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615" w:rsidRDefault="00AE4615" w:rsidP="006E5F2F"/>
    <w:p w:rsidR="00AE4615" w:rsidRDefault="00AE4615" w:rsidP="006E5F2F"/>
    <w:p w:rsidR="00E1749A" w:rsidRPr="00EF6ED7" w:rsidRDefault="00A33661" w:rsidP="006E5F2F">
      <w:pPr>
        <w:pStyle w:val="Heading1"/>
      </w:pPr>
      <w:r w:rsidRPr="00A33661">
        <w:t xml:space="preserve">Financial Accountability </w:t>
      </w:r>
      <w:r w:rsidR="00BA521B" w:rsidRPr="00BA521B">
        <w:t xml:space="preserve"> </w:t>
      </w:r>
    </w:p>
    <w:p w:rsidR="003D3A2F" w:rsidRDefault="003D3A2F" w:rsidP="00AA3A8B">
      <w:pPr>
        <w:pStyle w:val="Heading2"/>
      </w:pPr>
      <w:r w:rsidRPr="003D3A2F">
        <w:t>Aim &amp; Purpose</w:t>
      </w:r>
    </w:p>
    <w:p w:rsidR="00847161" w:rsidRDefault="00E7355A" w:rsidP="00847161">
      <w:proofErr w:type="gramStart"/>
      <w:r w:rsidRPr="00E7355A">
        <w:t>To establish clear policies and procedures for the financial management of Early Childhood Australia NSW (ECA NSW) and regional groups.</w:t>
      </w:r>
      <w:proofErr w:type="gramEnd"/>
      <w:r w:rsidRPr="00E7355A">
        <w:t xml:space="preserve">   </w:t>
      </w:r>
    </w:p>
    <w:p w:rsidR="00E7355A" w:rsidRDefault="00E7355A" w:rsidP="00847161"/>
    <w:p w:rsidR="003D3A2F" w:rsidRDefault="003D3A2F" w:rsidP="003B2FCF">
      <w:pPr>
        <w:pStyle w:val="Heading3"/>
      </w:pPr>
      <w:r w:rsidRPr="003D3A2F">
        <w:t>Principles</w:t>
      </w:r>
    </w:p>
    <w:p w:rsidR="00E7355A" w:rsidRDefault="00E7355A" w:rsidP="006A6F95">
      <w:pPr>
        <w:pStyle w:val="ListParagraph"/>
        <w:numPr>
          <w:ilvl w:val="0"/>
          <w:numId w:val="6"/>
        </w:numPr>
        <w:ind w:left="360"/>
      </w:pPr>
      <w:r>
        <w:t>The financial accountability of the ECA NSW is the combined responsibility of the Branch Executive Committee. Whilst tasks may be delegated to employees and particular Executive Committee members i.e.; the Treasurer, all members of the Executive Committee are responsible;</w:t>
      </w:r>
    </w:p>
    <w:p w:rsidR="00E7355A" w:rsidRDefault="00E7355A" w:rsidP="006A6F95">
      <w:pPr>
        <w:pStyle w:val="ListParagraph"/>
        <w:numPr>
          <w:ilvl w:val="0"/>
          <w:numId w:val="6"/>
        </w:numPr>
        <w:ind w:left="360"/>
      </w:pPr>
      <w:r>
        <w:t>ECA NSW shall maintain a system of recording financial transactions, implementing financial management procedures and maintaining required documentation that complies with current accepted standards and Legislation;</w:t>
      </w:r>
    </w:p>
    <w:p w:rsidR="00E7355A" w:rsidRDefault="00E7355A" w:rsidP="006A6F95">
      <w:pPr>
        <w:pStyle w:val="ListParagraph"/>
        <w:numPr>
          <w:ilvl w:val="0"/>
          <w:numId w:val="6"/>
        </w:numPr>
        <w:ind w:left="360"/>
      </w:pPr>
      <w:r>
        <w:t>ECA NSW Executive Committee shall establish transparent reporting mechanisms for the benefit of members and funding bodies and to maximise the probability of appropriate financial accountability at all times;</w:t>
      </w:r>
    </w:p>
    <w:p w:rsidR="00E7355A" w:rsidRDefault="00E7355A" w:rsidP="006A6F95">
      <w:pPr>
        <w:pStyle w:val="ListParagraph"/>
        <w:numPr>
          <w:ilvl w:val="0"/>
          <w:numId w:val="6"/>
        </w:numPr>
        <w:ind w:left="360"/>
      </w:pPr>
      <w:r>
        <w:t>ECA NSW shall aim to operate in a financially sustainable manner, recognising that the Branch funds belong to members and Branch funds should be used for the benefit of Branch members;</w:t>
      </w:r>
    </w:p>
    <w:p w:rsidR="00E7355A" w:rsidRDefault="00E7355A" w:rsidP="006A6F95">
      <w:pPr>
        <w:pStyle w:val="ListParagraph"/>
        <w:numPr>
          <w:ilvl w:val="0"/>
          <w:numId w:val="6"/>
        </w:numPr>
        <w:ind w:left="360"/>
      </w:pPr>
      <w:r>
        <w:t xml:space="preserve">ECA NSW shall implement procedures that recognise that as a volunteer group without ongoing paid staff, financial arrangements must also be convenient for the Executive Committee to function smoothly and effectively; </w:t>
      </w:r>
    </w:p>
    <w:p w:rsidR="00847161" w:rsidRDefault="00847161" w:rsidP="00847161">
      <w:pPr>
        <w:pStyle w:val="ListParagraph"/>
        <w:ind w:left="360"/>
      </w:pPr>
    </w:p>
    <w:p w:rsidR="003D3A2F" w:rsidRDefault="00E7355A" w:rsidP="003B2FCF">
      <w:pPr>
        <w:pStyle w:val="Heading3"/>
      </w:pPr>
      <w:r>
        <w:t>Practice</w:t>
      </w:r>
    </w:p>
    <w:p w:rsidR="00E7355A" w:rsidRPr="00E7355A" w:rsidRDefault="00E7355A" w:rsidP="006A6F95">
      <w:pPr>
        <w:pStyle w:val="ListParagraph"/>
        <w:numPr>
          <w:ilvl w:val="0"/>
          <w:numId w:val="7"/>
        </w:numPr>
        <w:rPr>
          <w:b/>
        </w:rPr>
      </w:pPr>
      <w:r w:rsidRPr="00E7355A">
        <w:rPr>
          <w:b/>
        </w:rPr>
        <w:t xml:space="preserve">Financial Planning: </w:t>
      </w:r>
    </w:p>
    <w:p w:rsidR="00E7355A" w:rsidRDefault="00E7355A" w:rsidP="006A6F95">
      <w:pPr>
        <w:pStyle w:val="ListParagraph"/>
        <w:numPr>
          <w:ilvl w:val="0"/>
          <w:numId w:val="8"/>
        </w:numPr>
      </w:pPr>
      <w:r>
        <w:t>ECA NSW regional and auspice groups shall have a financial year from 1st January to 31st December;</w:t>
      </w:r>
    </w:p>
    <w:p w:rsidR="00E7355A" w:rsidRDefault="00E7355A" w:rsidP="006A6F95">
      <w:pPr>
        <w:pStyle w:val="ListParagraph"/>
        <w:numPr>
          <w:ilvl w:val="0"/>
          <w:numId w:val="8"/>
        </w:numPr>
      </w:pPr>
      <w:r>
        <w:t xml:space="preserve">ECA NSW shall adopt a budget for its operations as soon as possible each year. The Branch will consider the budgetary position in any decisions to undertake major expenditure; </w:t>
      </w:r>
    </w:p>
    <w:p w:rsidR="00E7355A" w:rsidRDefault="00E7355A" w:rsidP="006A6F95">
      <w:pPr>
        <w:pStyle w:val="ListParagraph"/>
        <w:numPr>
          <w:ilvl w:val="0"/>
          <w:numId w:val="8"/>
        </w:numPr>
      </w:pPr>
      <w:r>
        <w:t>ECA NSW shall ensure the Association remains financially viable in the long term. The annual budget may project a deficit, surplus or break even operation in any one year, consistent with the overall aim of maintaining financial sustainability;</w:t>
      </w:r>
    </w:p>
    <w:p w:rsidR="00E7355A" w:rsidRDefault="00E7355A" w:rsidP="006A6F95">
      <w:pPr>
        <w:pStyle w:val="ListParagraph"/>
        <w:numPr>
          <w:ilvl w:val="0"/>
          <w:numId w:val="8"/>
        </w:numPr>
      </w:pPr>
      <w:r>
        <w:t>ECA NSW shall ensure that it budgetary plans will utilise the Associations funds to provide appropriate services to members;</w:t>
      </w:r>
    </w:p>
    <w:p w:rsidR="00E7355A" w:rsidRDefault="00E7355A" w:rsidP="00E7355A"/>
    <w:p w:rsidR="00E7355A" w:rsidRPr="00E7355A" w:rsidRDefault="00E7355A" w:rsidP="006A6F95">
      <w:pPr>
        <w:pStyle w:val="ListParagraph"/>
        <w:numPr>
          <w:ilvl w:val="0"/>
          <w:numId w:val="7"/>
        </w:numPr>
        <w:rPr>
          <w:b/>
        </w:rPr>
      </w:pPr>
      <w:r w:rsidRPr="00E7355A">
        <w:rPr>
          <w:b/>
        </w:rPr>
        <w:lastRenderedPageBreak/>
        <w:t xml:space="preserve">Banking: </w:t>
      </w:r>
    </w:p>
    <w:p w:rsidR="00E7355A" w:rsidRDefault="00E7355A" w:rsidP="006A6F95">
      <w:pPr>
        <w:pStyle w:val="ListParagraph"/>
        <w:numPr>
          <w:ilvl w:val="0"/>
          <w:numId w:val="9"/>
        </w:numPr>
      </w:pPr>
      <w:r>
        <w:t xml:space="preserve">All funds of the ECA NSW must be held with institutions that are stable and are Authorised Trustee Securities; </w:t>
      </w:r>
    </w:p>
    <w:p w:rsidR="00E7355A" w:rsidRDefault="00E7355A" w:rsidP="006A6F95">
      <w:pPr>
        <w:pStyle w:val="ListParagraph"/>
        <w:numPr>
          <w:ilvl w:val="0"/>
          <w:numId w:val="9"/>
        </w:numPr>
      </w:pPr>
      <w:r>
        <w:t>The ECA NSW Executive Committee may delegate responsibility for expenditure but will ensure all expenditure requires the approval of at least two Executive Committee members;</w:t>
      </w:r>
    </w:p>
    <w:p w:rsidR="00E7355A" w:rsidRDefault="00E7355A" w:rsidP="006A6F95">
      <w:pPr>
        <w:pStyle w:val="ListParagraph"/>
        <w:numPr>
          <w:ilvl w:val="0"/>
          <w:numId w:val="9"/>
        </w:numPr>
      </w:pPr>
      <w:r>
        <w:t>The Treasurer shall monitor all bank balances monthly and shall make recommendations to the ECA NSW executive committee about the investment of funds in bank accounts to maximise interest income whenever necessary;</w:t>
      </w:r>
    </w:p>
    <w:p w:rsidR="00E7355A" w:rsidRDefault="00E7355A" w:rsidP="00E7355A"/>
    <w:p w:rsidR="00E7355A" w:rsidRPr="00E7355A" w:rsidRDefault="00E7355A" w:rsidP="006A6F95">
      <w:pPr>
        <w:pStyle w:val="ListParagraph"/>
        <w:numPr>
          <w:ilvl w:val="0"/>
          <w:numId w:val="7"/>
        </w:numPr>
        <w:rPr>
          <w:b/>
        </w:rPr>
      </w:pPr>
      <w:r w:rsidRPr="00E7355A">
        <w:rPr>
          <w:b/>
        </w:rPr>
        <w:t>Income:</w:t>
      </w:r>
    </w:p>
    <w:p w:rsidR="00E7355A" w:rsidRDefault="00E7355A" w:rsidP="006A6F95">
      <w:pPr>
        <w:pStyle w:val="ListParagraph"/>
        <w:numPr>
          <w:ilvl w:val="0"/>
          <w:numId w:val="10"/>
        </w:numPr>
      </w:pPr>
      <w:r>
        <w:t>All monies received must be receipted in a manner acceptable to the auditor and in accordance with any relevant legislation. All receipts must display the Branch’s name, address and ABN;</w:t>
      </w:r>
    </w:p>
    <w:p w:rsidR="00E7355A" w:rsidRDefault="00E7355A" w:rsidP="006A6F95">
      <w:pPr>
        <w:pStyle w:val="ListParagraph"/>
        <w:numPr>
          <w:ilvl w:val="0"/>
          <w:numId w:val="10"/>
        </w:numPr>
      </w:pPr>
      <w:r>
        <w:t>All receipts must be banked intact (i.e. expenses are not to be paid from receipts prior to banking);</w:t>
      </w:r>
    </w:p>
    <w:p w:rsidR="00E7355A" w:rsidRDefault="00E7355A" w:rsidP="006A6F95">
      <w:pPr>
        <w:pStyle w:val="ListParagraph"/>
        <w:numPr>
          <w:ilvl w:val="0"/>
          <w:numId w:val="10"/>
        </w:numPr>
      </w:pPr>
      <w:r>
        <w:t>Monies received shall be banked as soon as practical;</w:t>
      </w:r>
    </w:p>
    <w:p w:rsidR="003B2FCF" w:rsidRDefault="00E7355A" w:rsidP="006A6F95">
      <w:pPr>
        <w:pStyle w:val="ListParagraph"/>
        <w:numPr>
          <w:ilvl w:val="0"/>
          <w:numId w:val="10"/>
        </w:numPr>
      </w:pPr>
      <w:r>
        <w:t>All documentation associated with income shall be retained by the Branch;</w:t>
      </w:r>
    </w:p>
    <w:p w:rsidR="003B2FCF" w:rsidRDefault="003B2FCF" w:rsidP="003B2FCF"/>
    <w:p w:rsidR="00E7355A" w:rsidRPr="006A6F95" w:rsidRDefault="00E7355A" w:rsidP="006A6F95">
      <w:pPr>
        <w:pStyle w:val="ListParagraph"/>
        <w:numPr>
          <w:ilvl w:val="0"/>
          <w:numId w:val="7"/>
        </w:numPr>
        <w:rPr>
          <w:b/>
        </w:rPr>
      </w:pPr>
      <w:r w:rsidRPr="006A6F95">
        <w:rPr>
          <w:b/>
        </w:rPr>
        <w:t>Expenditure:</w:t>
      </w:r>
    </w:p>
    <w:p w:rsidR="00E7355A" w:rsidRDefault="00E7355A" w:rsidP="006A6F95">
      <w:pPr>
        <w:pStyle w:val="ListParagraph"/>
        <w:numPr>
          <w:ilvl w:val="0"/>
          <w:numId w:val="11"/>
        </w:numPr>
      </w:pPr>
      <w:r>
        <w:t>The ECA NSW Executive Committee shall approve all bank signatories and all bank accounts shall require at least two signatories and at least two Executive Committee members must approve any payment approval, transfer or cheque;</w:t>
      </w:r>
    </w:p>
    <w:p w:rsidR="00E7355A" w:rsidRDefault="00E7355A" w:rsidP="006A6F95">
      <w:pPr>
        <w:pStyle w:val="ListParagraph"/>
        <w:numPr>
          <w:ilvl w:val="0"/>
          <w:numId w:val="11"/>
        </w:numPr>
      </w:pPr>
      <w:r>
        <w:t>Payments on behalf of the ECA NSW may be made by cheque, debit card or through the financial administration service;</w:t>
      </w:r>
    </w:p>
    <w:p w:rsidR="00E7355A" w:rsidRDefault="00E7355A" w:rsidP="006A6F95">
      <w:pPr>
        <w:pStyle w:val="ListParagraph"/>
        <w:numPr>
          <w:ilvl w:val="0"/>
          <w:numId w:val="12"/>
        </w:numPr>
        <w:ind w:left="1080"/>
      </w:pPr>
      <w:r>
        <w:t>Payments will not normally be made by cheque;</w:t>
      </w:r>
    </w:p>
    <w:p w:rsidR="00E7355A" w:rsidRDefault="00E7355A" w:rsidP="006A6F95">
      <w:pPr>
        <w:pStyle w:val="ListParagraph"/>
        <w:numPr>
          <w:ilvl w:val="0"/>
          <w:numId w:val="12"/>
        </w:numPr>
        <w:ind w:left="1080"/>
      </w:pPr>
      <w:r>
        <w:t>Payments may be made by debit card when such payment is required to be paid immediately and the expenditure has been approved in advance by the Executive;</w:t>
      </w:r>
    </w:p>
    <w:p w:rsidR="00E7355A" w:rsidRDefault="00E7355A" w:rsidP="006A6F95">
      <w:pPr>
        <w:pStyle w:val="ListParagraph"/>
        <w:numPr>
          <w:ilvl w:val="0"/>
          <w:numId w:val="12"/>
        </w:numPr>
        <w:ind w:left="1080"/>
      </w:pPr>
      <w:r>
        <w:t>The branch shall establish payment approval procedures for most payments through the financial administration service that will involve the approval of at least two authorised Executive members;</w:t>
      </w:r>
    </w:p>
    <w:p w:rsidR="00E7355A" w:rsidRDefault="00E7355A" w:rsidP="006A6F95">
      <w:pPr>
        <w:pStyle w:val="ListParagraph"/>
        <w:numPr>
          <w:ilvl w:val="0"/>
          <w:numId w:val="11"/>
        </w:numPr>
      </w:pPr>
      <w:r>
        <w:t>Accounts or invoices for regular payments that fall within budget and up to an amount of $1500 per invoice are to be paid when due and payable;</w:t>
      </w:r>
    </w:p>
    <w:p w:rsidR="00E7355A" w:rsidRDefault="00E7355A" w:rsidP="006A6F95">
      <w:pPr>
        <w:pStyle w:val="ListParagraph"/>
        <w:numPr>
          <w:ilvl w:val="0"/>
          <w:numId w:val="11"/>
        </w:numPr>
      </w:pPr>
      <w:r>
        <w:t>Accounts for amounts that fall within budget but over an amount of $1500 per invoice are to be approved by the ECA NSW Executive prior to payment. The Executive Committee shall determine the approved supplier, the approved maximum payment amount and payment method to be used as appropriate;</w:t>
      </w:r>
    </w:p>
    <w:p w:rsidR="00E7355A" w:rsidRDefault="00E7355A" w:rsidP="006A6F95">
      <w:pPr>
        <w:pStyle w:val="ListParagraph"/>
        <w:numPr>
          <w:ilvl w:val="0"/>
          <w:numId w:val="11"/>
        </w:numPr>
      </w:pPr>
      <w:r>
        <w:t>Accounts for all amounts outside budget are to be approved by the ECA NSW Executive Committee prior to payment;</w:t>
      </w:r>
    </w:p>
    <w:p w:rsidR="003B2FCF" w:rsidRDefault="00E7355A" w:rsidP="006A6F95">
      <w:pPr>
        <w:pStyle w:val="ListParagraph"/>
        <w:numPr>
          <w:ilvl w:val="0"/>
          <w:numId w:val="11"/>
        </w:numPr>
      </w:pPr>
      <w:r>
        <w:t>The financial administration service shall be required to provide a list of all expenditures made and such reports should be tabled at an Executive meeting at least each three months;</w:t>
      </w:r>
    </w:p>
    <w:p w:rsidR="006A6F95" w:rsidRDefault="006A6F95" w:rsidP="006A6F95">
      <w:pPr>
        <w:spacing w:after="200"/>
      </w:pPr>
    </w:p>
    <w:p w:rsidR="006A6F95" w:rsidRDefault="006A6F95" w:rsidP="006A6F95">
      <w:pPr>
        <w:spacing w:after="200"/>
      </w:pPr>
    </w:p>
    <w:p w:rsidR="006A6F95" w:rsidRPr="006A6F95" w:rsidRDefault="006A6F95" w:rsidP="006A6F95">
      <w:pPr>
        <w:pStyle w:val="ListParagraph"/>
        <w:numPr>
          <w:ilvl w:val="0"/>
          <w:numId w:val="7"/>
        </w:numPr>
        <w:spacing w:after="200"/>
        <w:rPr>
          <w:b/>
        </w:rPr>
      </w:pPr>
      <w:r w:rsidRPr="006A6F95">
        <w:rPr>
          <w:b/>
        </w:rPr>
        <w:lastRenderedPageBreak/>
        <w:t>Debit Card:</w:t>
      </w:r>
    </w:p>
    <w:p w:rsidR="006A6F95" w:rsidRDefault="006A6F95" w:rsidP="006A6F95">
      <w:pPr>
        <w:pStyle w:val="ListParagraph"/>
        <w:numPr>
          <w:ilvl w:val="0"/>
          <w:numId w:val="13"/>
        </w:numPr>
        <w:spacing w:after="200"/>
      </w:pPr>
      <w:r w:rsidRPr="006A6F95">
        <w:rPr>
          <w:b/>
        </w:rPr>
        <w:t>Reason for use of card</w:t>
      </w:r>
      <w:r>
        <w:t xml:space="preserve"> ECA NSW is at a disadvantage when it is unable to make some purchases which are only available through electronic means. It is agreed that the utilisation of a debit or credit card will provide efficient, effective and flexible purchasing options, especially when electronic purchasing is the only available option. However, the ECA NSW needs to ensure that any use of  credit or debit cards is strictly for Association business and as such requires clear guidelines for the use of cards and adequate controls to minimise risk that funds are misused;</w:t>
      </w:r>
    </w:p>
    <w:p w:rsidR="006A6F95" w:rsidRDefault="006A6F95" w:rsidP="006A6F95">
      <w:pPr>
        <w:pStyle w:val="ListParagraph"/>
        <w:numPr>
          <w:ilvl w:val="0"/>
          <w:numId w:val="13"/>
        </w:numPr>
        <w:spacing w:after="200"/>
      </w:pPr>
      <w:r w:rsidRPr="006A6F95">
        <w:rPr>
          <w:b/>
        </w:rPr>
        <w:t xml:space="preserve">Issuing cards </w:t>
      </w:r>
      <w:r>
        <w:t>ECA NSW needs to ensure that staff and designated members of the Executive Committee of ECA NSW  have access to a card when such access will allow more appropriate purchasing decisions;</w:t>
      </w:r>
    </w:p>
    <w:p w:rsidR="006A6F95" w:rsidRDefault="006A6F95" w:rsidP="006A6F95">
      <w:pPr>
        <w:pStyle w:val="ListParagraph"/>
        <w:numPr>
          <w:ilvl w:val="0"/>
          <w:numId w:val="14"/>
        </w:numPr>
        <w:spacing w:after="200"/>
        <w:ind w:left="1080"/>
      </w:pPr>
      <w:r>
        <w:t>The Executive Committee should formally resolve to approve any application for the issue of a credit or debit card to any person;</w:t>
      </w:r>
    </w:p>
    <w:p w:rsidR="006A6F95" w:rsidRDefault="006A6F95" w:rsidP="006A6F95">
      <w:pPr>
        <w:pStyle w:val="ListParagraph"/>
        <w:numPr>
          <w:ilvl w:val="0"/>
          <w:numId w:val="14"/>
        </w:numPr>
        <w:spacing w:after="200"/>
        <w:ind w:left="1080"/>
      </w:pPr>
      <w:r>
        <w:t>The Executive Committee should ensure written instructions are issued to any bank clearly setting out the name and position of any person to be issued with a card on behalf of ECA NSW and any restrictions to apply to the use of the card;</w:t>
      </w:r>
    </w:p>
    <w:p w:rsidR="006A6F95" w:rsidRDefault="006A6F95" w:rsidP="006A6F95">
      <w:pPr>
        <w:pStyle w:val="ListParagraph"/>
        <w:numPr>
          <w:ilvl w:val="0"/>
          <w:numId w:val="14"/>
        </w:numPr>
        <w:spacing w:after="200"/>
        <w:ind w:left="1080"/>
      </w:pPr>
      <w:r>
        <w:t>All staff or Executive Committee issued with a card shall also be given a copy of this policy, a copy of instructions from the bank for use and card security and a copy of instructions from the bank re procedures to be undertaken in the event of a lost or stolen card;</w:t>
      </w:r>
    </w:p>
    <w:p w:rsidR="006A6F95" w:rsidRDefault="006A6F95" w:rsidP="006A6F95">
      <w:pPr>
        <w:pStyle w:val="ListParagraph"/>
        <w:numPr>
          <w:ilvl w:val="0"/>
          <w:numId w:val="13"/>
        </w:numPr>
        <w:spacing w:after="200"/>
      </w:pPr>
      <w:r w:rsidRPr="006A6F95">
        <w:rPr>
          <w:b/>
        </w:rPr>
        <w:t>Use of cards</w:t>
      </w:r>
      <w:r>
        <w:t>:</w:t>
      </w:r>
    </w:p>
    <w:p w:rsidR="006A6F95" w:rsidRDefault="006A6F95" w:rsidP="006A6F95">
      <w:pPr>
        <w:pStyle w:val="ListParagraph"/>
        <w:numPr>
          <w:ilvl w:val="0"/>
          <w:numId w:val="15"/>
        </w:numPr>
        <w:spacing w:after="200"/>
      </w:pPr>
      <w:r>
        <w:t>Debit cards can only be used for purchases for ECA NSW;</w:t>
      </w:r>
    </w:p>
    <w:p w:rsidR="006A6F95" w:rsidRDefault="006A6F95" w:rsidP="006A6F95">
      <w:pPr>
        <w:pStyle w:val="ListParagraph"/>
        <w:numPr>
          <w:ilvl w:val="0"/>
          <w:numId w:val="15"/>
        </w:numPr>
        <w:spacing w:after="200"/>
      </w:pPr>
      <w:r>
        <w:t>All purchases by debit card require the prior approval of the Executive Committee. Such approval may be in the form of a approval for a single purchase up to a predetermined monetary limit or may be approval for a project involving multiple purchases up to the value of a project global limit;</w:t>
      </w:r>
    </w:p>
    <w:p w:rsidR="006A6F95" w:rsidRDefault="006A6F95" w:rsidP="006A6F95">
      <w:pPr>
        <w:pStyle w:val="ListParagraph"/>
        <w:numPr>
          <w:ilvl w:val="0"/>
          <w:numId w:val="15"/>
        </w:numPr>
        <w:spacing w:after="200"/>
      </w:pPr>
      <w:r>
        <w:t>Not withstanding the previous clause, the President and one other member of the Executive Committee may approve a purchase by card up to the value of $2000, in the event that waiting for approval by the Executive Committee may compromise the work of the ECA NSW. Such one off approval must be notified to the full Executive Committee at the earliest opportunity;</w:t>
      </w:r>
    </w:p>
    <w:p w:rsidR="006A6F95" w:rsidRDefault="006A6F95" w:rsidP="006A6F95">
      <w:pPr>
        <w:pStyle w:val="ListParagraph"/>
        <w:numPr>
          <w:ilvl w:val="0"/>
          <w:numId w:val="15"/>
        </w:numPr>
        <w:spacing w:after="200"/>
      </w:pPr>
      <w:r>
        <w:t>Card holders must retain written evidence to support all purchases.  This may take the form of a tax invoice, receipt or confirmation reference number. The ECA NSW administrator office shall be provided with copies of any documentation within 14 days of the transaction. Such documentation should be filed along with evidence of all other purchases made by the branch each year;</w:t>
      </w:r>
    </w:p>
    <w:p w:rsidR="006A6F95" w:rsidRDefault="006A6F95" w:rsidP="006A6F95">
      <w:pPr>
        <w:pStyle w:val="ListParagraph"/>
        <w:numPr>
          <w:ilvl w:val="0"/>
          <w:numId w:val="13"/>
        </w:numPr>
        <w:spacing w:after="200"/>
      </w:pPr>
      <w:r w:rsidRPr="006A6F95">
        <w:rPr>
          <w:b/>
        </w:rPr>
        <w:t>Security of cards</w:t>
      </w:r>
      <w:r>
        <w:t>:</w:t>
      </w:r>
    </w:p>
    <w:p w:rsidR="006A6F95" w:rsidRDefault="006A6F95" w:rsidP="006A6F95">
      <w:pPr>
        <w:pStyle w:val="ListParagraph"/>
        <w:numPr>
          <w:ilvl w:val="0"/>
          <w:numId w:val="16"/>
        </w:numPr>
        <w:spacing w:after="200"/>
        <w:ind w:left="1080"/>
      </w:pPr>
      <w:r>
        <w:t>Debit card holders are in a position of trust in regard to the use of ECA NSW funds.  Improper or unauthorised use of the card may result in the card holder being held liable for unauthorised expenditures. Legal/disciplinary action may be brought against the cardholder for misuse with termination of card use and employment/membership of ECA NSW;</w:t>
      </w:r>
    </w:p>
    <w:p w:rsidR="006A6F95" w:rsidRDefault="006A6F95" w:rsidP="006A6F95">
      <w:pPr>
        <w:spacing w:after="200"/>
        <w:ind w:left="360"/>
      </w:pPr>
    </w:p>
    <w:p w:rsidR="006A6F95" w:rsidRDefault="006A6F95" w:rsidP="006A6F95">
      <w:pPr>
        <w:pStyle w:val="ListParagraph"/>
        <w:numPr>
          <w:ilvl w:val="0"/>
          <w:numId w:val="16"/>
        </w:numPr>
        <w:spacing w:after="200"/>
        <w:ind w:left="1080"/>
      </w:pPr>
      <w:r>
        <w:lastRenderedPageBreak/>
        <w:t>Cards issued to staff or executive committee must be stored in a safe and suitable fashion with PIN kept separately and all instructions for use and security as issued by the bank to be followed at all times;</w:t>
      </w:r>
    </w:p>
    <w:p w:rsidR="006A6F95" w:rsidRDefault="006A6F95" w:rsidP="006A6F95">
      <w:pPr>
        <w:pStyle w:val="ListParagraph"/>
        <w:numPr>
          <w:ilvl w:val="0"/>
          <w:numId w:val="16"/>
        </w:numPr>
        <w:spacing w:after="200"/>
        <w:ind w:left="1080"/>
      </w:pPr>
      <w:r>
        <w:t>Lost or stolen cards must be reported and cancelled immediately by contacting the bank to report this and to cancel the card;</w:t>
      </w:r>
    </w:p>
    <w:p w:rsidR="006A6F95" w:rsidRDefault="006A6F95" w:rsidP="006A6F95">
      <w:pPr>
        <w:pStyle w:val="ListParagraph"/>
        <w:numPr>
          <w:ilvl w:val="0"/>
          <w:numId w:val="16"/>
        </w:numPr>
        <w:spacing w:after="200"/>
        <w:ind w:left="1080"/>
      </w:pPr>
      <w:r>
        <w:t>Debit cards need to be returned to the ECA NSW office or the Administration officer to be returned to the bank or to be destroyed when staff or members of the Executive Committee are no longer authorised cardholders;</w:t>
      </w:r>
    </w:p>
    <w:p w:rsidR="006A6F95" w:rsidRDefault="006A6F95" w:rsidP="006A6F95">
      <w:pPr>
        <w:pStyle w:val="ListParagraph"/>
        <w:spacing w:after="200"/>
        <w:ind w:left="1080"/>
      </w:pPr>
    </w:p>
    <w:p w:rsidR="006A6F95" w:rsidRPr="006A6F95" w:rsidRDefault="006A6F95" w:rsidP="006A6F95">
      <w:pPr>
        <w:pStyle w:val="ListParagraph"/>
        <w:numPr>
          <w:ilvl w:val="0"/>
          <w:numId w:val="7"/>
        </w:numPr>
        <w:spacing w:after="200"/>
        <w:rPr>
          <w:b/>
        </w:rPr>
      </w:pPr>
      <w:r w:rsidRPr="006A6F95">
        <w:rPr>
          <w:b/>
        </w:rPr>
        <w:t>Payment of Wages:</w:t>
      </w:r>
    </w:p>
    <w:p w:rsidR="006A6F95" w:rsidRDefault="006A6F95" w:rsidP="006A6F95">
      <w:pPr>
        <w:pStyle w:val="ListParagraph"/>
        <w:numPr>
          <w:ilvl w:val="0"/>
          <w:numId w:val="17"/>
        </w:numPr>
        <w:spacing w:after="200"/>
      </w:pPr>
      <w:r>
        <w:t>On employment, the ECA NSW Executive Committee shall provide each employee with a letter of appointment covering all relevant matters and including regular approved hours of work and the Award and grade of employment and current rate of pay, and provide a copy of the letter to the financial administrator;</w:t>
      </w:r>
    </w:p>
    <w:p w:rsidR="006A6F95" w:rsidRDefault="006A6F95" w:rsidP="006A6F95">
      <w:pPr>
        <w:pStyle w:val="ListParagraph"/>
        <w:numPr>
          <w:ilvl w:val="0"/>
          <w:numId w:val="17"/>
        </w:numPr>
        <w:spacing w:after="200"/>
      </w:pPr>
      <w:r>
        <w:t>The ECA NSW shall forward to the financial administration service, employee time sheets as appropriate signed by the employee and the service shall pay wages and entitlements as they are due and payable in accordance with the letter of appointment and the rate of pay applicable from time to time under the Award;</w:t>
      </w:r>
    </w:p>
    <w:p w:rsidR="006A6F95" w:rsidRDefault="006A6F95" w:rsidP="006A6F95">
      <w:pPr>
        <w:pStyle w:val="ListParagraph"/>
        <w:numPr>
          <w:ilvl w:val="0"/>
          <w:numId w:val="17"/>
        </w:numPr>
        <w:spacing w:after="200"/>
      </w:pPr>
      <w:r>
        <w:t>If the employee works hours over and above those regular hours outlined in the letter of appointment, the time sheet must be signed as approved by the Branch president prior to the payment of any additional wages. The payment of wages for additional hours shall be in accordance with the provisions of the Award;</w:t>
      </w:r>
    </w:p>
    <w:p w:rsidR="006A6F95" w:rsidRDefault="006A6F95" w:rsidP="006A6F95">
      <w:pPr>
        <w:pStyle w:val="ListParagraph"/>
        <w:numPr>
          <w:ilvl w:val="0"/>
          <w:numId w:val="17"/>
        </w:numPr>
        <w:spacing w:after="200"/>
      </w:pPr>
      <w:r>
        <w:t>Time sheets for any casual employees must be signed as approved by at least two Executive Committee members prior to payment of wages being made.</w:t>
      </w:r>
    </w:p>
    <w:p w:rsidR="006A6F95" w:rsidRDefault="006A6F95" w:rsidP="006A6F95">
      <w:pPr>
        <w:pStyle w:val="ListParagraph"/>
        <w:numPr>
          <w:ilvl w:val="0"/>
          <w:numId w:val="17"/>
        </w:numPr>
        <w:spacing w:after="200"/>
      </w:pPr>
      <w:r>
        <w:t>The ECA NSW shall maintain Workers Compensation insurance even when there are no regular employees to ensure the branch is able to employ casual staff when required;</w:t>
      </w:r>
    </w:p>
    <w:p w:rsidR="006A6F95" w:rsidRDefault="006A6F95" w:rsidP="006A6F95">
      <w:pPr>
        <w:pStyle w:val="ListParagraph"/>
        <w:spacing w:after="200"/>
      </w:pPr>
    </w:p>
    <w:p w:rsidR="006A6F95" w:rsidRPr="006A6F95" w:rsidRDefault="006A6F95" w:rsidP="006A6F95">
      <w:pPr>
        <w:pStyle w:val="ListParagraph"/>
        <w:numPr>
          <w:ilvl w:val="0"/>
          <w:numId w:val="7"/>
        </w:numPr>
        <w:spacing w:after="200"/>
        <w:rPr>
          <w:b/>
        </w:rPr>
      </w:pPr>
      <w:r w:rsidRPr="006A6F95">
        <w:rPr>
          <w:b/>
        </w:rPr>
        <w:t>Financial Records:</w:t>
      </w:r>
    </w:p>
    <w:p w:rsidR="006A6F95" w:rsidRDefault="006A6F95" w:rsidP="006A6F95">
      <w:pPr>
        <w:pStyle w:val="ListParagraph"/>
        <w:numPr>
          <w:ilvl w:val="0"/>
          <w:numId w:val="18"/>
        </w:numPr>
        <w:spacing w:after="200"/>
      </w:pPr>
      <w:r>
        <w:t>The ECA NSW shall maintain a secure record of all income and expenditure. The record must include all information which is required by the auditor and all relevant regulatory bodies for the operation of an Incorporated Association;</w:t>
      </w:r>
    </w:p>
    <w:p w:rsidR="006A6F95" w:rsidRDefault="006A6F95" w:rsidP="006A6F95">
      <w:pPr>
        <w:pStyle w:val="ListParagraph"/>
        <w:numPr>
          <w:ilvl w:val="0"/>
          <w:numId w:val="18"/>
        </w:numPr>
        <w:spacing w:after="200"/>
      </w:pPr>
      <w:r>
        <w:t>Bank statements shall be obtained on a monthly basis, and bank reconciliation prepared each month;</w:t>
      </w:r>
    </w:p>
    <w:p w:rsidR="006A6F95" w:rsidRDefault="006A6F95" w:rsidP="006A6F95">
      <w:pPr>
        <w:pStyle w:val="ListParagraph"/>
        <w:numPr>
          <w:ilvl w:val="0"/>
          <w:numId w:val="18"/>
        </w:numPr>
        <w:spacing w:after="200"/>
      </w:pPr>
      <w:r>
        <w:t>All documentation associated with income shall be retained at the Branch office or by a nominated representative of the Branch;</w:t>
      </w:r>
    </w:p>
    <w:p w:rsidR="006A6F95" w:rsidRDefault="006A6F95" w:rsidP="006A6F95">
      <w:pPr>
        <w:pStyle w:val="ListParagraph"/>
        <w:numPr>
          <w:ilvl w:val="0"/>
          <w:numId w:val="18"/>
        </w:numPr>
        <w:spacing w:after="200"/>
      </w:pPr>
      <w:r>
        <w:t>The financial administration service shall provide the Treasurer with monthly financial reports as soon as possible after the end of each calendar month. Those reports shall include an income/expenditure statement, a balance sheet and a list of all expenditure;</w:t>
      </w:r>
    </w:p>
    <w:p w:rsidR="001D2169" w:rsidRPr="006A6F95" w:rsidRDefault="006A6F95" w:rsidP="006A6F95">
      <w:pPr>
        <w:pStyle w:val="ListParagraph"/>
        <w:numPr>
          <w:ilvl w:val="0"/>
          <w:numId w:val="18"/>
        </w:numPr>
        <w:spacing w:after="200"/>
      </w:pPr>
      <w:r>
        <w:t>The Treasurer shall report to the Branch at least each two months and shall table all reports received from the financial administration service. Such reports shall be distributed to the Executive Committee members prior to Executive Committee meetings financial reports tabled at a Branch Executive Committee meeting shall be attached to the minutes of the meeting;</w:t>
      </w:r>
      <w:r w:rsidR="001D2169">
        <w:br w:type="page"/>
      </w:r>
    </w:p>
    <w:p w:rsidR="006A6F95" w:rsidRPr="006A6F95" w:rsidRDefault="006A6F95" w:rsidP="006A6F95">
      <w:pPr>
        <w:pStyle w:val="ListParagraph"/>
        <w:numPr>
          <w:ilvl w:val="0"/>
          <w:numId w:val="7"/>
        </w:numPr>
        <w:rPr>
          <w:b/>
        </w:rPr>
      </w:pPr>
      <w:r w:rsidRPr="006A6F95">
        <w:rPr>
          <w:b/>
        </w:rPr>
        <w:lastRenderedPageBreak/>
        <w:t>Regional &amp; Auspice Groups:</w:t>
      </w:r>
    </w:p>
    <w:p w:rsidR="006A6F95" w:rsidRDefault="006A6F95" w:rsidP="006A6F95">
      <w:pPr>
        <w:pStyle w:val="ListParagraph"/>
        <w:numPr>
          <w:ilvl w:val="0"/>
          <w:numId w:val="19"/>
        </w:numPr>
      </w:pPr>
      <w:r>
        <w:t>Regional groups with the Branch may operate a bank account and receive income and make expenditure in the operation of the group. The group shall follow similar approval procedures for expenditure to that outlined above although it is more likely regional groups shall use cheque payments;</w:t>
      </w:r>
    </w:p>
    <w:p w:rsidR="006A6F95" w:rsidRDefault="006A6F95" w:rsidP="006A6F95">
      <w:pPr>
        <w:pStyle w:val="ListParagraph"/>
        <w:numPr>
          <w:ilvl w:val="0"/>
          <w:numId w:val="19"/>
        </w:numPr>
      </w:pPr>
      <w:r>
        <w:t>Regional Representatives provide a written report on the group’s income and expenditure on a yearly basis to the ECA NSW Executive Committee;</w:t>
      </w:r>
    </w:p>
    <w:p w:rsidR="006A6F95" w:rsidRDefault="006A6F95" w:rsidP="006A6F95">
      <w:pPr>
        <w:pStyle w:val="ListParagraph"/>
        <w:numPr>
          <w:ilvl w:val="0"/>
          <w:numId w:val="19"/>
        </w:numPr>
      </w:pPr>
      <w:r>
        <w:t>Regional groups shall forward bank statements and appropriate records and supporting documentation for the calendar year to the branch by the 31 January of the following year at the latest;</w:t>
      </w:r>
    </w:p>
    <w:p w:rsidR="006A6F95" w:rsidRDefault="006A6F95" w:rsidP="006A6F95">
      <w:pPr>
        <w:pStyle w:val="ListParagraph"/>
        <w:numPr>
          <w:ilvl w:val="0"/>
          <w:numId w:val="19"/>
        </w:numPr>
      </w:pPr>
      <w:r>
        <w:t>Regional groups will normally operate as a sub-entity on a GST input taxed basis, not claiming GST on purchases and not including GST on amounts charged;</w:t>
      </w:r>
    </w:p>
    <w:p w:rsidR="006A6F95" w:rsidRDefault="006A6F95" w:rsidP="006A6F95">
      <w:pPr>
        <w:pStyle w:val="ListParagraph"/>
        <w:numPr>
          <w:ilvl w:val="0"/>
          <w:numId w:val="19"/>
        </w:numPr>
      </w:pPr>
      <w:r>
        <w:t>However a regional group may request income and expenditure for an event or series of events to be processed through the ECA NSW accounts so that the activity is subject to GST and GST is claimable on inputs. The Executive Committee may direct a regional group to process all income and expenditure for an event through the branch accounts, especially if the overall turnover of the event becomes a significant part of overall ECA NSW financial operations;</w:t>
      </w:r>
    </w:p>
    <w:p w:rsidR="006A6F95" w:rsidRDefault="006A6F95" w:rsidP="006A6F95">
      <w:pPr>
        <w:pStyle w:val="ListParagraph"/>
        <w:numPr>
          <w:ilvl w:val="0"/>
          <w:numId w:val="19"/>
        </w:numPr>
      </w:pPr>
      <w:r>
        <w:t>When a regional groups activity is processed through the Branch accounts any surplus generated by the activity shall be transferred to the group bank account and any deficit shall be repaid to ECA NSW from the group’s bank account;</w:t>
      </w:r>
    </w:p>
    <w:p w:rsidR="00727410" w:rsidRDefault="006A6F95" w:rsidP="006A6F95">
      <w:pPr>
        <w:pStyle w:val="ListParagraph"/>
        <w:numPr>
          <w:ilvl w:val="0"/>
          <w:numId w:val="19"/>
        </w:numPr>
      </w:pPr>
      <w:r>
        <w:t>Auspice groups may be taken under ECA NSW management with the approval of the ECA NSW Executive Committee. Such groups shall be operated and financially managed in a manner as determined on a case by case basis by the Branch Executive Committee;</w:t>
      </w:r>
    </w:p>
    <w:p w:rsidR="00727410" w:rsidRDefault="00727410"/>
    <w:tbl>
      <w:tblPr>
        <w:tblStyle w:val="TablePolicy"/>
        <w:tblW w:w="9066" w:type="dxa"/>
        <w:tblInd w:w="114" w:type="dxa"/>
        <w:tblLayout w:type="fixed"/>
        <w:tblLook w:val="04A0" w:firstRow="1" w:lastRow="0" w:firstColumn="1" w:lastColumn="0" w:noHBand="0" w:noVBand="1"/>
      </w:tblPr>
      <w:tblGrid>
        <w:gridCol w:w="2404"/>
        <w:gridCol w:w="6662"/>
      </w:tblGrid>
      <w:tr w:rsidR="006E5F2F" w:rsidRPr="006E5F2F" w:rsidTr="00727410">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404" w:type="dxa"/>
            <w:shd w:val="clear" w:color="auto" w:fill="0079C1"/>
          </w:tcPr>
          <w:p w:rsidR="006E5F2F" w:rsidRPr="006E5F2F" w:rsidRDefault="006E5F2F" w:rsidP="00F83613">
            <w:pPr>
              <w:rPr>
                <w:rFonts w:asciiTheme="minorHAnsi" w:hAnsiTheme="minorHAnsi" w:cs="Arial"/>
                <w:b/>
                <w:sz w:val="22"/>
              </w:rPr>
            </w:pPr>
            <w:r w:rsidRPr="006E5F2F">
              <w:rPr>
                <w:rFonts w:asciiTheme="minorHAnsi" w:hAnsiTheme="minorHAnsi" w:cs="Arial"/>
                <w:b/>
                <w:sz w:val="22"/>
              </w:rPr>
              <w:t>Date of review</w:t>
            </w:r>
          </w:p>
        </w:tc>
        <w:tc>
          <w:tcPr>
            <w:tcW w:w="6662" w:type="dxa"/>
            <w:shd w:val="clear" w:color="auto" w:fill="0079C1"/>
          </w:tcPr>
          <w:p w:rsidR="006E5F2F" w:rsidRPr="006E5F2F" w:rsidRDefault="006E5F2F" w:rsidP="00F83613">
            <w:pPr>
              <w:cnfStyle w:val="100000000000" w:firstRow="1" w:lastRow="0" w:firstColumn="0" w:lastColumn="0" w:oddVBand="0" w:evenVBand="0" w:oddHBand="0" w:evenHBand="0" w:firstRowFirstColumn="0" w:firstRowLastColumn="0" w:lastRowFirstColumn="0" w:lastRowLastColumn="0"/>
              <w:rPr>
                <w:rFonts w:asciiTheme="minorHAnsi" w:hAnsiTheme="minorHAnsi" w:cs="Arial"/>
                <w:b/>
                <w:sz w:val="22"/>
              </w:rPr>
            </w:pPr>
            <w:r w:rsidRPr="006E5F2F">
              <w:rPr>
                <w:rFonts w:asciiTheme="minorHAnsi" w:hAnsiTheme="minorHAnsi" w:cs="Arial"/>
                <w:b/>
                <w:sz w:val="22"/>
              </w:rPr>
              <w:t>Summary of changes and rationales</w:t>
            </w:r>
          </w:p>
        </w:tc>
      </w:tr>
      <w:tr w:rsidR="006E5F2F" w:rsidRPr="006E5F2F" w:rsidTr="00727410">
        <w:trPr>
          <w:trHeight w:val="519"/>
        </w:trPr>
        <w:tc>
          <w:tcPr>
            <w:tcW w:w="2404" w:type="dxa"/>
          </w:tcPr>
          <w:p w:rsidR="006E5F2F" w:rsidRPr="006E5F2F" w:rsidRDefault="006E5F2F" w:rsidP="006E5F2F">
            <w:pPr>
              <w:rPr>
                <w:rFonts w:asciiTheme="minorHAnsi" w:hAnsiTheme="minorHAnsi"/>
                <w:sz w:val="22"/>
              </w:rPr>
            </w:pPr>
            <w:r w:rsidRPr="006E5F2F">
              <w:rPr>
                <w:rFonts w:asciiTheme="minorHAnsi" w:hAnsiTheme="minorHAnsi"/>
                <w:sz w:val="22"/>
              </w:rPr>
              <w:t>May 2016</w:t>
            </w:r>
          </w:p>
        </w:tc>
        <w:tc>
          <w:tcPr>
            <w:tcW w:w="6662" w:type="dxa"/>
          </w:tcPr>
          <w:p w:rsidR="006E5F2F" w:rsidRPr="006E5F2F" w:rsidRDefault="006E5F2F" w:rsidP="006E5F2F">
            <w:pPr>
              <w:pStyle w:val="Bullets"/>
              <w:rPr>
                <w:rFonts w:asciiTheme="minorHAnsi" w:hAnsiTheme="minorHAnsi"/>
                <w:sz w:val="22"/>
              </w:rPr>
            </w:pPr>
            <w:r w:rsidRPr="006E5F2F">
              <w:rPr>
                <w:rFonts w:asciiTheme="minorHAnsi" w:hAnsiTheme="minorHAnsi"/>
                <w:sz w:val="22"/>
              </w:rPr>
              <w:t>Review of format</w:t>
            </w:r>
          </w:p>
        </w:tc>
      </w:tr>
      <w:tr w:rsidR="006E5F2F" w:rsidRPr="00A3389C" w:rsidTr="00727410">
        <w:trPr>
          <w:trHeight w:val="802"/>
        </w:trPr>
        <w:tc>
          <w:tcPr>
            <w:tcW w:w="2404" w:type="dxa"/>
          </w:tcPr>
          <w:p w:rsidR="006E5F2F" w:rsidRPr="006E5F2F" w:rsidRDefault="006E5F2F" w:rsidP="006E5F2F">
            <w:pPr>
              <w:rPr>
                <w:rFonts w:asciiTheme="minorHAnsi" w:hAnsiTheme="minorHAnsi"/>
                <w:sz w:val="22"/>
                <w:lang w:val="en-AU"/>
              </w:rPr>
            </w:pPr>
            <w:r w:rsidRPr="006E5F2F">
              <w:rPr>
                <w:rFonts w:asciiTheme="minorHAnsi" w:hAnsiTheme="minorHAnsi"/>
                <w:sz w:val="22"/>
                <w:lang w:val="en-AU"/>
              </w:rPr>
              <w:t>August 2015</w:t>
            </w:r>
          </w:p>
        </w:tc>
        <w:tc>
          <w:tcPr>
            <w:tcW w:w="6662" w:type="dxa"/>
          </w:tcPr>
          <w:p w:rsidR="006E5F2F" w:rsidRPr="006E5F2F" w:rsidRDefault="006E5F2F" w:rsidP="006E5F2F">
            <w:pPr>
              <w:pStyle w:val="Bullets"/>
              <w:rPr>
                <w:rFonts w:asciiTheme="minorHAnsi" w:hAnsiTheme="minorHAnsi"/>
                <w:sz w:val="22"/>
                <w:lang w:val="en-AU"/>
              </w:rPr>
            </w:pPr>
            <w:r w:rsidRPr="006E5F2F">
              <w:rPr>
                <w:rFonts w:asciiTheme="minorHAnsi" w:hAnsiTheme="minorHAnsi"/>
                <w:sz w:val="22"/>
                <w:lang w:val="en-AU"/>
              </w:rPr>
              <w:t>Review of format.</w:t>
            </w:r>
          </w:p>
          <w:p w:rsidR="006E5F2F" w:rsidRPr="006E5F2F" w:rsidRDefault="006E5F2F" w:rsidP="006E5F2F">
            <w:pPr>
              <w:pStyle w:val="Bullets"/>
              <w:rPr>
                <w:rFonts w:asciiTheme="minorHAnsi" w:hAnsiTheme="minorHAnsi"/>
                <w:sz w:val="22"/>
                <w:lang w:val="en-AU"/>
              </w:rPr>
            </w:pPr>
            <w:r w:rsidRPr="006E5F2F">
              <w:rPr>
                <w:rFonts w:asciiTheme="minorHAnsi" w:hAnsiTheme="minorHAnsi"/>
                <w:sz w:val="22"/>
                <w:lang w:val="en-AU"/>
              </w:rPr>
              <w:t>General update of policy and procedure.</w:t>
            </w:r>
          </w:p>
          <w:p w:rsidR="006E5F2F" w:rsidRPr="006E5F2F" w:rsidRDefault="006E5F2F" w:rsidP="006E5F2F">
            <w:pPr>
              <w:pStyle w:val="Bullets"/>
              <w:rPr>
                <w:rFonts w:asciiTheme="minorHAnsi" w:hAnsiTheme="minorHAnsi"/>
                <w:sz w:val="22"/>
                <w:lang w:val="en-AU"/>
              </w:rPr>
            </w:pPr>
            <w:r w:rsidRPr="006E5F2F">
              <w:rPr>
                <w:rFonts w:asciiTheme="minorHAnsi" w:hAnsiTheme="minorHAnsi"/>
                <w:sz w:val="22"/>
                <w:lang w:val="en-AU"/>
              </w:rPr>
              <w:t>Consistency of reference to Early Childhood Australia New South Wales Branch (ECA NSW)</w:t>
            </w:r>
          </w:p>
        </w:tc>
      </w:tr>
    </w:tbl>
    <w:p w:rsidR="006E5F2F" w:rsidRDefault="006E5F2F" w:rsidP="006E5F2F"/>
    <w:p w:rsidR="006E5F2F" w:rsidRDefault="006E5F2F" w:rsidP="006E5F2F"/>
    <w:p w:rsidR="006E5F2F" w:rsidRDefault="006E5F2F" w:rsidP="006E5F2F"/>
    <w:p w:rsidR="002E2BC1" w:rsidRPr="006E5F2F" w:rsidRDefault="002E2BC1" w:rsidP="006E5F2F"/>
    <w:p w:rsidR="006E5F2F" w:rsidRPr="006E5F2F" w:rsidRDefault="00235EEC" w:rsidP="006E5F2F">
      <w:pPr>
        <w:rPr>
          <w:rFonts w:eastAsiaTheme="majorEastAsia" w:cstheme="majorBidi"/>
          <w:color w:val="17365D" w:themeColor="text2" w:themeShade="BF"/>
          <w:spacing w:val="5"/>
          <w:kern w:val="28"/>
        </w:rPr>
      </w:pPr>
      <w:r w:rsidRPr="006E5F2F">
        <w:br w:type="page"/>
      </w:r>
    </w:p>
    <w:tbl>
      <w:tblPr>
        <w:tblStyle w:val="TableGrid"/>
        <w:tblW w:w="9180" w:type="dxa"/>
        <w:tblBorders>
          <w:top w:val="single" w:sz="4" w:space="0" w:color="003764"/>
          <w:left w:val="single" w:sz="4" w:space="0" w:color="003764"/>
          <w:bottom w:val="single" w:sz="4" w:space="0" w:color="003764"/>
          <w:right w:val="single" w:sz="4" w:space="0" w:color="003764"/>
          <w:insideH w:val="single" w:sz="4" w:space="0" w:color="003764"/>
          <w:insideV w:val="single" w:sz="4" w:space="0" w:color="003764"/>
        </w:tblBorders>
        <w:tblLook w:val="04A0" w:firstRow="1" w:lastRow="0" w:firstColumn="1" w:lastColumn="0" w:noHBand="0" w:noVBand="1"/>
      </w:tblPr>
      <w:tblGrid>
        <w:gridCol w:w="1958"/>
        <w:gridCol w:w="2604"/>
        <w:gridCol w:w="2374"/>
        <w:gridCol w:w="2244"/>
      </w:tblGrid>
      <w:tr w:rsidR="006E5F2F" w:rsidRPr="006E5F2F" w:rsidTr="00AA3A8B">
        <w:trPr>
          <w:trHeight w:val="372"/>
        </w:trPr>
        <w:tc>
          <w:tcPr>
            <w:tcW w:w="1958" w:type="dxa"/>
            <w:shd w:val="clear" w:color="auto" w:fill="0079C1"/>
            <w:vAlign w:val="center"/>
          </w:tcPr>
          <w:p w:rsidR="006E5F2F" w:rsidRPr="003502EF" w:rsidRDefault="006E5F2F" w:rsidP="00F83613">
            <w:pPr>
              <w:rPr>
                <w:rFonts w:cs="Arial"/>
                <w:b/>
                <w:color w:val="FFFFFF" w:themeColor="background1"/>
              </w:rPr>
            </w:pPr>
            <w:r w:rsidRPr="003502EF">
              <w:rPr>
                <w:rFonts w:cs="Arial"/>
                <w:b/>
                <w:color w:val="FFFFFF" w:themeColor="background1"/>
              </w:rPr>
              <w:lastRenderedPageBreak/>
              <w:t>Policy:</w:t>
            </w:r>
          </w:p>
        </w:tc>
        <w:tc>
          <w:tcPr>
            <w:tcW w:w="7222" w:type="dxa"/>
            <w:gridSpan w:val="3"/>
            <w:vAlign w:val="center"/>
          </w:tcPr>
          <w:p w:rsidR="006E5F2F" w:rsidRPr="006E5F2F" w:rsidRDefault="00C36F77" w:rsidP="003B2FCF">
            <w:pPr>
              <w:spacing w:before="120" w:after="120"/>
              <w:ind w:left="27" w:right="279"/>
              <w:rPr>
                <w:rFonts w:eastAsia="Arial" w:cs="Arial"/>
              </w:rPr>
            </w:pPr>
            <w:r>
              <w:rPr>
                <w:rFonts w:eastAsia="Arial" w:cs="Arial"/>
              </w:rPr>
              <w:t>Financial Accountability</w:t>
            </w:r>
            <w:bookmarkStart w:id="0" w:name="_GoBack"/>
            <w:bookmarkEnd w:id="0"/>
          </w:p>
        </w:tc>
      </w:tr>
      <w:tr w:rsidR="006E5F2F" w:rsidRPr="006E5F2F" w:rsidTr="00AA3A8B">
        <w:trPr>
          <w:trHeight w:val="372"/>
        </w:trPr>
        <w:tc>
          <w:tcPr>
            <w:tcW w:w="1958" w:type="dxa"/>
            <w:shd w:val="clear" w:color="auto" w:fill="0079C1"/>
            <w:vAlign w:val="center"/>
          </w:tcPr>
          <w:p w:rsidR="006E5F2F" w:rsidRPr="003502EF" w:rsidRDefault="006E5F2F" w:rsidP="00F83613">
            <w:pPr>
              <w:rPr>
                <w:rFonts w:cs="Arial"/>
                <w:b/>
                <w:color w:val="FFFFFF" w:themeColor="background1"/>
              </w:rPr>
            </w:pPr>
            <w:r w:rsidRPr="003502EF">
              <w:rPr>
                <w:rFonts w:cs="Arial"/>
                <w:b/>
                <w:color w:val="FFFFFF" w:themeColor="background1"/>
              </w:rPr>
              <w:t>Reviewed Date:</w:t>
            </w:r>
          </w:p>
        </w:tc>
        <w:tc>
          <w:tcPr>
            <w:tcW w:w="2604" w:type="dxa"/>
            <w:vAlign w:val="center"/>
          </w:tcPr>
          <w:p w:rsidR="006E5F2F" w:rsidRPr="006E5F2F" w:rsidRDefault="006E5F2F" w:rsidP="00F83613">
            <w:pPr>
              <w:rPr>
                <w:rFonts w:cs="Arial"/>
                <w:color w:val="1D244E"/>
              </w:rPr>
            </w:pPr>
            <w:r w:rsidRPr="006E5F2F">
              <w:rPr>
                <w:rFonts w:cs="Arial"/>
                <w:color w:val="1D244E"/>
              </w:rPr>
              <w:t>7</w:t>
            </w:r>
            <w:r w:rsidRPr="006E5F2F">
              <w:rPr>
                <w:rFonts w:cs="Arial"/>
                <w:color w:val="1D244E"/>
                <w:vertAlign w:val="superscript"/>
              </w:rPr>
              <w:t>th</w:t>
            </w:r>
            <w:r w:rsidRPr="006E5F2F">
              <w:rPr>
                <w:rFonts w:cs="Arial"/>
                <w:color w:val="1D244E"/>
              </w:rPr>
              <w:t xml:space="preserve"> August 2015</w:t>
            </w:r>
          </w:p>
        </w:tc>
        <w:tc>
          <w:tcPr>
            <w:tcW w:w="2374" w:type="dxa"/>
            <w:shd w:val="clear" w:color="auto" w:fill="0079C1"/>
            <w:vAlign w:val="center"/>
          </w:tcPr>
          <w:p w:rsidR="006E5F2F" w:rsidRPr="003502EF" w:rsidRDefault="006E5F2F" w:rsidP="00F83613">
            <w:pPr>
              <w:jc w:val="center"/>
              <w:rPr>
                <w:rFonts w:cs="Arial"/>
                <w:b/>
                <w:color w:val="FFFFFF" w:themeColor="background1"/>
              </w:rPr>
            </w:pPr>
            <w:r w:rsidRPr="003502EF">
              <w:rPr>
                <w:rFonts w:cs="Arial"/>
                <w:b/>
                <w:color w:val="FFFFFF" w:themeColor="background1"/>
              </w:rPr>
              <w:t>Next Review Date:</w:t>
            </w:r>
          </w:p>
        </w:tc>
        <w:tc>
          <w:tcPr>
            <w:tcW w:w="2244" w:type="dxa"/>
            <w:vAlign w:val="center"/>
          </w:tcPr>
          <w:p w:rsidR="006E5F2F" w:rsidRPr="006E5F2F" w:rsidRDefault="006E5F2F" w:rsidP="00F83613">
            <w:pPr>
              <w:rPr>
                <w:rFonts w:cs="Arial"/>
                <w:color w:val="1D244E"/>
              </w:rPr>
            </w:pPr>
            <w:r w:rsidRPr="006E5F2F">
              <w:rPr>
                <w:rFonts w:cs="Arial"/>
                <w:color w:val="1D244E"/>
              </w:rPr>
              <w:t>7</w:t>
            </w:r>
            <w:r w:rsidRPr="006E5F2F">
              <w:rPr>
                <w:rFonts w:cs="Arial"/>
                <w:color w:val="1D244E"/>
                <w:vertAlign w:val="superscript"/>
              </w:rPr>
              <w:t>th</w:t>
            </w:r>
            <w:r w:rsidRPr="006E5F2F">
              <w:rPr>
                <w:rFonts w:cs="Arial"/>
                <w:color w:val="1D244E"/>
              </w:rPr>
              <w:t xml:space="preserve"> Aug</w:t>
            </w:r>
            <w:r w:rsidR="003502EF">
              <w:rPr>
                <w:rFonts w:cs="Arial"/>
                <w:color w:val="1D244E"/>
              </w:rPr>
              <w:t>ust</w:t>
            </w:r>
            <w:r w:rsidRPr="006E5F2F">
              <w:rPr>
                <w:rFonts w:cs="Arial"/>
                <w:color w:val="1D244E"/>
              </w:rPr>
              <w:t xml:space="preserve"> 2017</w:t>
            </w:r>
          </w:p>
        </w:tc>
      </w:tr>
    </w:tbl>
    <w:p w:rsidR="006E5F2F" w:rsidRPr="006E5F2F" w:rsidRDefault="006E5F2F" w:rsidP="006E5F2F">
      <w:pPr>
        <w:rPr>
          <w:rFonts w:cs="Arial"/>
        </w:rPr>
      </w:pPr>
    </w:p>
    <w:p w:rsidR="006E5F2F" w:rsidRPr="006E5F2F" w:rsidRDefault="006E5F2F" w:rsidP="006E5F2F">
      <w:pPr>
        <w:rPr>
          <w:rFonts w:cs="Arial"/>
        </w:rPr>
      </w:pPr>
    </w:p>
    <w:tbl>
      <w:tblPr>
        <w:tblStyle w:val="TableGrid"/>
        <w:tblW w:w="9180" w:type="dxa"/>
        <w:tblBorders>
          <w:top w:val="single" w:sz="4" w:space="0" w:color="003764"/>
          <w:left w:val="single" w:sz="4" w:space="0" w:color="003764"/>
          <w:bottom w:val="single" w:sz="4" w:space="0" w:color="003764"/>
          <w:right w:val="single" w:sz="4" w:space="0" w:color="003764"/>
          <w:insideH w:val="single" w:sz="4" w:space="0" w:color="003764"/>
          <w:insideV w:val="single" w:sz="4" w:space="0" w:color="003764"/>
        </w:tblBorders>
        <w:tblLook w:val="04A0" w:firstRow="1" w:lastRow="0" w:firstColumn="1" w:lastColumn="0" w:noHBand="0" w:noVBand="1"/>
      </w:tblPr>
      <w:tblGrid>
        <w:gridCol w:w="7632"/>
        <w:gridCol w:w="820"/>
        <w:gridCol w:w="728"/>
      </w:tblGrid>
      <w:tr w:rsidR="003502EF" w:rsidRPr="006E5F2F" w:rsidTr="00AA3A8B">
        <w:trPr>
          <w:trHeight w:val="325"/>
        </w:trPr>
        <w:tc>
          <w:tcPr>
            <w:tcW w:w="9180" w:type="dxa"/>
            <w:gridSpan w:val="3"/>
            <w:shd w:val="clear" w:color="auto" w:fill="0079C1"/>
            <w:vAlign w:val="center"/>
          </w:tcPr>
          <w:p w:rsidR="003502EF" w:rsidRPr="006E5F2F" w:rsidRDefault="003502EF" w:rsidP="003502EF">
            <w:pPr>
              <w:rPr>
                <w:rFonts w:cs="Arial"/>
                <w:color w:val="FFFFFF" w:themeColor="background1"/>
              </w:rPr>
            </w:pPr>
            <w:r w:rsidRPr="006E5F2F">
              <w:rPr>
                <w:rFonts w:cs="Arial"/>
                <w:color w:val="FFFFFF" w:themeColor="background1"/>
              </w:rPr>
              <w:t xml:space="preserve">ECA NSW Executive Committee </w:t>
            </w:r>
            <w:r>
              <w:rPr>
                <w:rFonts w:cs="Arial"/>
                <w:color w:val="FFFFFF" w:themeColor="background1"/>
              </w:rPr>
              <w:t xml:space="preserve">review of policy </w:t>
            </w:r>
            <w:r w:rsidRPr="006E5F2F">
              <w:rPr>
                <w:rFonts w:cs="Arial"/>
                <w:color w:val="FFFFFF" w:themeColor="background1"/>
              </w:rPr>
              <w:t>comments</w:t>
            </w:r>
          </w:p>
        </w:tc>
      </w:tr>
      <w:tr w:rsidR="006E5F2F" w:rsidRPr="006E5F2F" w:rsidTr="00AA3A8B">
        <w:trPr>
          <w:trHeight w:val="3242"/>
        </w:trPr>
        <w:tc>
          <w:tcPr>
            <w:tcW w:w="9180" w:type="dxa"/>
            <w:gridSpan w:val="3"/>
            <w:tcBorders>
              <w:bottom w:val="single" w:sz="4" w:space="0" w:color="003764"/>
            </w:tcBorders>
          </w:tcPr>
          <w:p w:rsidR="006E5F2F" w:rsidRPr="006E5F2F" w:rsidRDefault="006E5F2F" w:rsidP="00F83613">
            <w:pPr>
              <w:rPr>
                <w:rFonts w:cs="Arial"/>
              </w:rPr>
            </w:pPr>
            <w:r w:rsidRPr="006E5F2F">
              <w:rPr>
                <w:rFonts w:cs="Arial"/>
                <w:color w:val="1D244E"/>
              </w:rPr>
              <w:t>Feedback/suggestion made:</w:t>
            </w:r>
          </w:p>
        </w:tc>
      </w:tr>
      <w:tr w:rsidR="006E5F2F" w:rsidRPr="006E5F2F" w:rsidTr="00AA3A8B">
        <w:trPr>
          <w:trHeight w:val="325"/>
        </w:trPr>
        <w:tc>
          <w:tcPr>
            <w:tcW w:w="7632" w:type="dxa"/>
            <w:shd w:val="clear" w:color="auto" w:fill="0079C1"/>
            <w:vAlign w:val="center"/>
          </w:tcPr>
          <w:p w:rsidR="006E5F2F" w:rsidRPr="006E5F2F" w:rsidRDefault="006E5F2F" w:rsidP="00F83613">
            <w:pPr>
              <w:rPr>
                <w:rFonts w:cs="Arial"/>
                <w:color w:val="FFFFFF" w:themeColor="background1"/>
              </w:rPr>
            </w:pPr>
            <w:r w:rsidRPr="006E5F2F">
              <w:rPr>
                <w:rFonts w:cs="Arial"/>
                <w:color w:val="FFFFFF" w:themeColor="background1"/>
              </w:rPr>
              <w:t>Relevant Legislation has been checked for updates?</w:t>
            </w:r>
          </w:p>
        </w:tc>
        <w:tc>
          <w:tcPr>
            <w:tcW w:w="820" w:type="dxa"/>
            <w:shd w:val="clear" w:color="auto" w:fill="0079C1"/>
            <w:vAlign w:val="center"/>
          </w:tcPr>
          <w:p w:rsidR="006E5F2F" w:rsidRPr="006E5F2F" w:rsidRDefault="006E5F2F" w:rsidP="00F83613">
            <w:pPr>
              <w:jc w:val="center"/>
              <w:rPr>
                <w:rFonts w:cs="Arial"/>
                <w:color w:val="FFFFFF" w:themeColor="background1"/>
              </w:rPr>
            </w:pPr>
            <w:r w:rsidRPr="006E5F2F">
              <w:rPr>
                <w:rFonts w:cs="Arial"/>
                <w:color w:val="FFFFFF" w:themeColor="background1"/>
              </w:rPr>
              <w:t>Y</w:t>
            </w:r>
          </w:p>
        </w:tc>
        <w:tc>
          <w:tcPr>
            <w:tcW w:w="728" w:type="dxa"/>
            <w:shd w:val="clear" w:color="auto" w:fill="0079C1"/>
            <w:vAlign w:val="center"/>
          </w:tcPr>
          <w:p w:rsidR="006E5F2F" w:rsidRPr="006E5F2F" w:rsidRDefault="006E5F2F" w:rsidP="00F83613">
            <w:pPr>
              <w:jc w:val="center"/>
              <w:rPr>
                <w:rFonts w:cs="Arial"/>
                <w:color w:val="FFFFFF" w:themeColor="background1"/>
              </w:rPr>
            </w:pPr>
            <w:r w:rsidRPr="006E5F2F">
              <w:rPr>
                <w:rFonts w:cs="Arial"/>
                <w:color w:val="FFFFFF" w:themeColor="background1"/>
              </w:rPr>
              <w:t>N</w:t>
            </w:r>
          </w:p>
        </w:tc>
      </w:tr>
      <w:tr w:rsidR="006E5F2F" w:rsidRPr="006E5F2F" w:rsidTr="00AA3A8B">
        <w:trPr>
          <w:trHeight w:val="3471"/>
        </w:trPr>
        <w:tc>
          <w:tcPr>
            <w:tcW w:w="9180" w:type="dxa"/>
            <w:gridSpan w:val="3"/>
            <w:tcBorders>
              <w:bottom w:val="single" w:sz="4" w:space="0" w:color="1D244E"/>
            </w:tcBorders>
          </w:tcPr>
          <w:p w:rsidR="006E5F2F" w:rsidRPr="006E5F2F" w:rsidRDefault="006E5F2F" w:rsidP="00F83613">
            <w:pPr>
              <w:rPr>
                <w:rFonts w:cs="Arial"/>
              </w:rPr>
            </w:pPr>
            <w:r w:rsidRPr="006E5F2F">
              <w:rPr>
                <w:rFonts w:cs="Arial"/>
                <w:color w:val="1D244E"/>
              </w:rPr>
              <w:t>Updates found:</w:t>
            </w:r>
          </w:p>
        </w:tc>
      </w:tr>
      <w:tr w:rsidR="006E5F2F" w:rsidRPr="006E5F2F" w:rsidTr="00AA3A8B">
        <w:tblPrEx>
          <w:tblBorders>
            <w:top w:val="single" w:sz="4" w:space="0" w:color="1D244E"/>
            <w:left w:val="single" w:sz="4" w:space="0" w:color="1D244E"/>
            <w:bottom w:val="single" w:sz="4" w:space="0" w:color="1D244E"/>
            <w:right w:val="single" w:sz="4" w:space="0" w:color="1D244E"/>
            <w:insideH w:val="single" w:sz="4" w:space="0" w:color="1D244E"/>
            <w:insideV w:val="single" w:sz="4" w:space="0" w:color="1D244E"/>
          </w:tblBorders>
        </w:tblPrEx>
        <w:trPr>
          <w:trHeight w:val="325"/>
        </w:trPr>
        <w:tc>
          <w:tcPr>
            <w:tcW w:w="7632" w:type="dxa"/>
            <w:shd w:val="clear" w:color="auto" w:fill="0079C1"/>
            <w:vAlign w:val="center"/>
          </w:tcPr>
          <w:p w:rsidR="006E5F2F" w:rsidRPr="006E5F2F" w:rsidRDefault="006E5F2F" w:rsidP="00F83613">
            <w:pPr>
              <w:rPr>
                <w:rFonts w:cs="Arial"/>
                <w:color w:val="FFFFFF" w:themeColor="background1"/>
              </w:rPr>
            </w:pPr>
            <w:r w:rsidRPr="006E5F2F">
              <w:rPr>
                <w:rFonts w:cs="Arial"/>
                <w:color w:val="FFFFFF" w:themeColor="background1"/>
              </w:rPr>
              <w:t>Key resources have been checked for updates or changes</w:t>
            </w:r>
          </w:p>
        </w:tc>
        <w:tc>
          <w:tcPr>
            <w:tcW w:w="820" w:type="dxa"/>
            <w:shd w:val="clear" w:color="auto" w:fill="0079C1"/>
            <w:vAlign w:val="center"/>
          </w:tcPr>
          <w:p w:rsidR="006E5F2F" w:rsidRPr="006E5F2F" w:rsidRDefault="006E5F2F" w:rsidP="00F83613">
            <w:pPr>
              <w:jc w:val="center"/>
              <w:rPr>
                <w:rFonts w:cs="Arial"/>
                <w:color w:val="FFFFFF" w:themeColor="background1"/>
              </w:rPr>
            </w:pPr>
            <w:r w:rsidRPr="006E5F2F">
              <w:rPr>
                <w:rFonts w:cs="Arial"/>
                <w:color w:val="FFFFFF" w:themeColor="background1"/>
              </w:rPr>
              <w:t>Y</w:t>
            </w:r>
          </w:p>
        </w:tc>
        <w:tc>
          <w:tcPr>
            <w:tcW w:w="728" w:type="dxa"/>
            <w:shd w:val="clear" w:color="auto" w:fill="0079C1"/>
            <w:vAlign w:val="center"/>
          </w:tcPr>
          <w:p w:rsidR="006E5F2F" w:rsidRPr="006E5F2F" w:rsidRDefault="006E5F2F" w:rsidP="00F83613">
            <w:pPr>
              <w:jc w:val="center"/>
              <w:rPr>
                <w:rFonts w:cs="Arial"/>
                <w:color w:val="FFFFFF" w:themeColor="background1"/>
              </w:rPr>
            </w:pPr>
            <w:r w:rsidRPr="006E5F2F">
              <w:rPr>
                <w:rFonts w:cs="Arial"/>
                <w:color w:val="FFFFFF" w:themeColor="background1"/>
              </w:rPr>
              <w:t>N</w:t>
            </w:r>
          </w:p>
        </w:tc>
      </w:tr>
      <w:tr w:rsidR="006E5F2F" w:rsidRPr="006E5F2F" w:rsidTr="00AA3A8B">
        <w:tblPrEx>
          <w:tblBorders>
            <w:top w:val="single" w:sz="4" w:space="0" w:color="1D244E"/>
            <w:left w:val="single" w:sz="4" w:space="0" w:color="1D244E"/>
            <w:bottom w:val="single" w:sz="4" w:space="0" w:color="1D244E"/>
            <w:right w:val="single" w:sz="4" w:space="0" w:color="1D244E"/>
            <w:insideH w:val="single" w:sz="4" w:space="0" w:color="1D244E"/>
            <w:insideV w:val="single" w:sz="4" w:space="0" w:color="1D244E"/>
          </w:tblBorders>
        </w:tblPrEx>
        <w:trPr>
          <w:trHeight w:val="3483"/>
        </w:trPr>
        <w:tc>
          <w:tcPr>
            <w:tcW w:w="9180" w:type="dxa"/>
            <w:gridSpan w:val="3"/>
            <w:tcBorders>
              <w:bottom w:val="single" w:sz="4" w:space="0" w:color="1D244E"/>
            </w:tcBorders>
          </w:tcPr>
          <w:p w:rsidR="006E5F2F" w:rsidRPr="006E5F2F" w:rsidRDefault="006E5F2F" w:rsidP="00F83613">
            <w:pPr>
              <w:rPr>
                <w:rFonts w:cs="Arial"/>
              </w:rPr>
            </w:pPr>
            <w:r w:rsidRPr="006E5F2F">
              <w:rPr>
                <w:rFonts w:cs="Arial"/>
                <w:color w:val="1D244E"/>
              </w:rPr>
              <w:t>Updates found:</w:t>
            </w:r>
          </w:p>
        </w:tc>
      </w:tr>
    </w:tbl>
    <w:p w:rsidR="00235EEC" w:rsidRDefault="00235EEC" w:rsidP="00AA3A8B">
      <w:pPr>
        <w:rPr>
          <w:rFonts w:asciiTheme="majorHAnsi" w:eastAsiaTheme="majorEastAsia" w:hAnsiTheme="majorHAnsi" w:cstheme="majorBidi"/>
          <w:color w:val="17365D" w:themeColor="text2" w:themeShade="BF"/>
          <w:spacing w:val="5"/>
          <w:kern w:val="28"/>
          <w:sz w:val="52"/>
          <w:szCs w:val="52"/>
        </w:rPr>
      </w:pPr>
    </w:p>
    <w:sectPr w:rsidR="00235EEC" w:rsidSect="006369F7">
      <w:headerReference w:type="default" r:id="rId9"/>
      <w:footerReference w:type="default" r:id="rId10"/>
      <w:headerReference w:type="first" r:id="rId11"/>
      <w:footerReference w:type="first" r:id="rId12"/>
      <w:pgSz w:w="11906" w:h="16838"/>
      <w:pgMar w:top="1816"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A2F" w:rsidRDefault="003D3A2F" w:rsidP="006E5F2F">
      <w:r>
        <w:separator/>
      </w:r>
    </w:p>
  </w:endnote>
  <w:endnote w:type="continuationSeparator" w:id="0">
    <w:p w:rsidR="003D3A2F" w:rsidRDefault="003D3A2F" w:rsidP="006E5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Galano Grotesque Alt">
    <w:altName w:val="Galano Grotesque Alt"/>
    <w:panose1 w:val="00000500000000000000"/>
    <w:charset w:val="00"/>
    <w:family w:val="modern"/>
    <w:notTrueType/>
    <w:pitch w:val="variable"/>
    <w:sig w:usb0="00000007" w:usb1="00000000" w:usb2="00000000" w:usb3="00000000" w:csb0="00000093" w:csb1="00000000"/>
  </w:font>
  <w:font w:name="Galano Grotesque Alt Medium">
    <w:panose1 w:val="000006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28C" w:rsidRDefault="00C36F77" w:rsidP="006E5F2F">
    <w:pPr>
      <w:pStyle w:val="Footer"/>
    </w:pPr>
    <w:r>
      <w:t>Financial Accountability</w:t>
    </w:r>
    <w:r w:rsidR="00A5128C">
      <w:tab/>
    </w:r>
    <w:r w:rsidR="00A5128C">
      <w:tab/>
    </w:r>
    <w:r w:rsidR="00A5128C">
      <w:fldChar w:fldCharType="begin"/>
    </w:r>
    <w:r w:rsidR="00A5128C">
      <w:instrText xml:space="preserve"> PAGE   \* MERGEFORMAT </w:instrText>
    </w:r>
    <w:r w:rsidR="00A5128C">
      <w:fldChar w:fldCharType="separate"/>
    </w:r>
    <w:r w:rsidRPr="00C36F77">
      <w:rPr>
        <w:b/>
        <w:bCs/>
        <w:noProof/>
      </w:rPr>
      <w:t>6</w:t>
    </w:r>
    <w:r w:rsidR="00A5128C">
      <w:rPr>
        <w:b/>
        <w:bCs/>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28C" w:rsidRDefault="00A5128C" w:rsidP="006E5F2F">
    <w:pPr>
      <w:pStyle w:val="Footer"/>
    </w:pPr>
    <w:r>
      <w:t>Version</w:t>
    </w:r>
    <w:r w:rsidR="003502EF">
      <w:t>:</w:t>
    </w:r>
    <w:r>
      <w:t xml:space="preserve"> </w:t>
    </w:r>
    <w:r w:rsidR="003D3A2F">
      <w:t>1</w:t>
    </w:r>
    <w:r>
      <w:t xml:space="preserve"> </w:t>
    </w:r>
    <w:r w:rsidR="003D3A2F">
      <w:t>|</w:t>
    </w:r>
    <w:r>
      <w:t xml:space="preserve"> Updated</w:t>
    </w:r>
    <w:r w:rsidR="003502EF">
      <w:t>:</w:t>
    </w:r>
    <w:r>
      <w:t xml:space="preserve"> </w:t>
    </w:r>
    <w:r w:rsidR="003D3A2F">
      <w:t>May 2016</w:t>
    </w:r>
    <w:r>
      <w:tab/>
    </w:r>
    <w:r>
      <w:tab/>
    </w:r>
    <w:r>
      <w:fldChar w:fldCharType="begin"/>
    </w:r>
    <w:r>
      <w:instrText xml:space="preserve"> PAGE   \* MERGEFORMAT </w:instrText>
    </w:r>
    <w:r>
      <w:fldChar w:fldCharType="separate"/>
    </w:r>
    <w:r w:rsidR="00C36F77" w:rsidRPr="00C36F77">
      <w:rPr>
        <w:b/>
        <w:bCs/>
        <w:noProof/>
      </w:rPr>
      <w:t>1</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A2F" w:rsidRDefault="003D3A2F" w:rsidP="006E5F2F">
      <w:r>
        <w:separator/>
      </w:r>
    </w:p>
  </w:footnote>
  <w:footnote w:type="continuationSeparator" w:id="0">
    <w:p w:rsidR="003D3A2F" w:rsidRDefault="003D3A2F" w:rsidP="006E5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9F7" w:rsidRDefault="006369F7">
    <w:pPr>
      <w:pStyle w:val="Header"/>
    </w:pPr>
    <w:r>
      <w:rPr>
        <w:noProof/>
        <w:lang w:eastAsia="en-AU"/>
      </w:rPr>
      <w:drawing>
        <wp:inline distT="0" distB="0" distL="0" distR="0" wp14:anchorId="654410F9" wp14:editId="7F4BFEDD">
          <wp:extent cx="1653871" cy="419873"/>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A Logo 25m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089" cy="420182"/>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28C" w:rsidRDefault="00A5128C" w:rsidP="006E5F2F">
    <w:pPr>
      <w:pStyle w:val="Header"/>
    </w:pPr>
    <w:r>
      <w:rPr>
        <w:noProof/>
        <w:lang w:eastAsia="en-AU"/>
      </w:rPr>
      <w:drawing>
        <wp:inline distT="0" distB="0" distL="0" distR="0" wp14:anchorId="217D5F65" wp14:editId="61C169F3">
          <wp:extent cx="3541776" cy="89916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A Logo 25m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41776" cy="8991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4A2AFE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3A1DF4"/>
    <w:multiLevelType w:val="multilevel"/>
    <w:tmpl w:val="363AC1E2"/>
    <w:lvl w:ilvl="0">
      <w:start w:val="1"/>
      <w:numFmt w:val="decimal"/>
      <w:lvlText w:val="%1"/>
      <w:lvlJc w:val="left"/>
      <w:pPr>
        <w:ind w:left="432" w:hanging="432"/>
      </w:p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2CD6E8D"/>
    <w:multiLevelType w:val="hybridMultilevel"/>
    <w:tmpl w:val="35EACB80"/>
    <w:lvl w:ilvl="0" w:tplc="A3B03074">
      <w:start w:val="1"/>
      <w:numFmt w:val="decimal"/>
      <w:pStyle w:val="Numbering"/>
      <w:lvlText w:val="%1."/>
      <w:lvlJc w:val="left"/>
      <w:pPr>
        <w:ind w:left="360" w:hanging="360"/>
      </w:pPr>
      <w:rPr>
        <w:rFonts w:hint="default"/>
        <w:color w:val="0079C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2FD2FEE"/>
    <w:multiLevelType w:val="hybridMultilevel"/>
    <w:tmpl w:val="1A1C23E4"/>
    <w:lvl w:ilvl="0" w:tplc="64F0E70E">
      <w:start w:val="1"/>
      <w:numFmt w:val="decimal"/>
      <w:pStyle w:val="ProcedureBulletsLevel2"/>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19563A99"/>
    <w:multiLevelType w:val="hybridMultilevel"/>
    <w:tmpl w:val="920C7104"/>
    <w:lvl w:ilvl="0" w:tplc="A3FEDDA4">
      <w:start w:val="1"/>
      <w:numFmt w:val="upperRoman"/>
      <w:lvlText w:val="%1."/>
      <w:lvlJc w:val="left"/>
      <w:pPr>
        <w:ind w:left="720" w:hanging="360"/>
      </w:pPr>
      <w:rPr>
        <w:rFonts w:hint="default"/>
        <w:color w:val="0079C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E640EE1"/>
    <w:multiLevelType w:val="hybridMultilevel"/>
    <w:tmpl w:val="78CA6D7A"/>
    <w:lvl w:ilvl="0" w:tplc="A3FEDDA4">
      <w:start w:val="1"/>
      <w:numFmt w:val="upperRoman"/>
      <w:lvlText w:val="%1."/>
      <w:lvlJc w:val="left"/>
      <w:pPr>
        <w:ind w:left="720" w:hanging="360"/>
      </w:pPr>
      <w:rPr>
        <w:rFonts w:hint="default"/>
        <w:color w:val="0079C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32C186F"/>
    <w:multiLevelType w:val="hybridMultilevel"/>
    <w:tmpl w:val="04407480"/>
    <w:lvl w:ilvl="0" w:tplc="AD84108E">
      <w:start w:val="1"/>
      <w:numFmt w:val="bullet"/>
      <w:lvlText w:val=""/>
      <w:lvlJc w:val="left"/>
      <w:pPr>
        <w:ind w:left="1080" w:hanging="360"/>
      </w:pPr>
      <w:rPr>
        <w:rFonts w:ascii="Symbol" w:hAnsi="Symbol" w:hint="default"/>
        <w:color w:val="0079C1"/>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28D521B6"/>
    <w:multiLevelType w:val="hybridMultilevel"/>
    <w:tmpl w:val="145A0000"/>
    <w:lvl w:ilvl="0" w:tplc="A3FEDDA4">
      <w:start w:val="1"/>
      <w:numFmt w:val="upperRoman"/>
      <w:lvlText w:val="%1."/>
      <w:lvlJc w:val="left"/>
      <w:pPr>
        <w:ind w:left="720" w:hanging="360"/>
      </w:pPr>
      <w:rPr>
        <w:rFonts w:hint="default"/>
        <w:color w:val="0079C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0FC038E"/>
    <w:multiLevelType w:val="hybridMultilevel"/>
    <w:tmpl w:val="2EE8F97A"/>
    <w:lvl w:ilvl="0" w:tplc="A3FEDDA4">
      <w:start w:val="1"/>
      <w:numFmt w:val="upperRoman"/>
      <w:lvlText w:val="%1."/>
      <w:lvlJc w:val="left"/>
      <w:pPr>
        <w:ind w:left="720" w:hanging="360"/>
      </w:pPr>
      <w:rPr>
        <w:rFonts w:hint="default"/>
        <w:color w:val="0079C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27E4A6A"/>
    <w:multiLevelType w:val="hybridMultilevel"/>
    <w:tmpl w:val="29446CEA"/>
    <w:lvl w:ilvl="0" w:tplc="A3FEDDA4">
      <w:start w:val="1"/>
      <w:numFmt w:val="upperRoman"/>
      <w:lvlText w:val="%1."/>
      <w:lvlJc w:val="left"/>
      <w:pPr>
        <w:ind w:left="720" w:hanging="360"/>
      </w:pPr>
      <w:rPr>
        <w:rFonts w:hint="default"/>
        <w:color w:val="0079C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7C07791"/>
    <w:multiLevelType w:val="hybridMultilevel"/>
    <w:tmpl w:val="86108B1C"/>
    <w:lvl w:ilvl="0" w:tplc="A3FEDDA4">
      <w:start w:val="1"/>
      <w:numFmt w:val="upperRoman"/>
      <w:lvlText w:val="%1."/>
      <w:lvlJc w:val="left"/>
      <w:pPr>
        <w:ind w:left="720" w:hanging="360"/>
      </w:pPr>
      <w:rPr>
        <w:rFonts w:hint="default"/>
        <w:color w:val="0079C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BEE534E"/>
    <w:multiLevelType w:val="hybridMultilevel"/>
    <w:tmpl w:val="56C8C522"/>
    <w:lvl w:ilvl="0" w:tplc="233298D2">
      <w:start w:val="1"/>
      <w:numFmt w:val="lowerLetter"/>
      <w:lvlText w:val="%1."/>
      <w:lvlJc w:val="left"/>
      <w:pPr>
        <w:ind w:left="1080" w:hanging="360"/>
      </w:pPr>
      <w:rPr>
        <w:rFonts w:hint="default"/>
        <w:color w:val="0079C1"/>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4F9C5C2A"/>
    <w:multiLevelType w:val="hybridMultilevel"/>
    <w:tmpl w:val="EF40047E"/>
    <w:lvl w:ilvl="0" w:tplc="AD84108E">
      <w:start w:val="1"/>
      <w:numFmt w:val="bullet"/>
      <w:lvlText w:val=""/>
      <w:lvlJc w:val="left"/>
      <w:pPr>
        <w:ind w:left="720" w:hanging="360"/>
      </w:pPr>
      <w:rPr>
        <w:rFonts w:ascii="Symbol" w:hAnsi="Symbol" w:hint="default"/>
        <w:color w:val="0079C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4C9713E"/>
    <w:multiLevelType w:val="hybridMultilevel"/>
    <w:tmpl w:val="FB56BA0A"/>
    <w:lvl w:ilvl="0" w:tplc="81B477D4">
      <w:start w:val="1"/>
      <w:numFmt w:val="bullet"/>
      <w:pStyle w:val="Bullets"/>
      <w:lvlText w:val=""/>
      <w:lvlJc w:val="left"/>
      <w:pPr>
        <w:ind w:left="360" w:hanging="360"/>
      </w:pPr>
      <w:rPr>
        <w:rFonts w:ascii="Symbol" w:hAnsi="Symbol" w:hint="default"/>
        <w:color w:val="0079C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A4F59D1"/>
    <w:multiLevelType w:val="hybridMultilevel"/>
    <w:tmpl w:val="C096B38A"/>
    <w:lvl w:ilvl="0" w:tplc="AD84108E">
      <w:start w:val="1"/>
      <w:numFmt w:val="bullet"/>
      <w:lvlText w:val=""/>
      <w:lvlJc w:val="left"/>
      <w:pPr>
        <w:ind w:left="720" w:hanging="360"/>
      </w:pPr>
      <w:rPr>
        <w:rFonts w:ascii="Symbol" w:hAnsi="Symbol" w:hint="default"/>
        <w:color w:val="0079C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9A778AC"/>
    <w:multiLevelType w:val="hybridMultilevel"/>
    <w:tmpl w:val="EFECE3E6"/>
    <w:lvl w:ilvl="0" w:tplc="A3FEDDA4">
      <w:start w:val="1"/>
      <w:numFmt w:val="upperRoman"/>
      <w:lvlText w:val="%1."/>
      <w:lvlJc w:val="left"/>
      <w:pPr>
        <w:ind w:left="720" w:hanging="360"/>
      </w:pPr>
      <w:rPr>
        <w:rFonts w:hint="default"/>
        <w:color w:val="0079C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CA54CCD"/>
    <w:multiLevelType w:val="hybridMultilevel"/>
    <w:tmpl w:val="4E801D90"/>
    <w:lvl w:ilvl="0" w:tplc="233298D2">
      <w:start w:val="1"/>
      <w:numFmt w:val="lowerLetter"/>
      <w:lvlText w:val="%1."/>
      <w:lvlJc w:val="left"/>
      <w:pPr>
        <w:ind w:left="360" w:hanging="360"/>
      </w:pPr>
      <w:rPr>
        <w:rFonts w:hint="default"/>
        <w:color w:val="0079C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731F2CB4"/>
    <w:multiLevelType w:val="hybridMultilevel"/>
    <w:tmpl w:val="4B0EC2E8"/>
    <w:lvl w:ilvl="0" w:tplc="A3FEDDA4">
      <w:start w:val="1"/>
      <w:numFmt w:val="upperRoman"/>
      <w:lvlText w:val="%1."/>
      <w:lvlJc w:val="left"/>
      <w:pPr>
        <w:ind w:left="720" w:hanging="360"/>
      </w:pPr>
      <w:rPr>
        <w:rFonts w:hint="default"/>
        <w:color w:val="0079C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857738C"/>
    <w:multiLevelType w:val="hybridMultilevel"/>
    <w:tmpl w:val="099E628A"/>
    <w:lvl w:ilvl="0" w:tplc="AD84108E">
      <w:start w:val="1"/>
      <w:numFmt w:val="bullet"/>
      <w:lvlText w:val=""/>
      <w:lvlJc w:val="left"/>
      <w:pPr>
        <w:ind w:left="720" w:hanging="360"/>
      </w:pPr>
      <w:rPr>
        <w:rFonts w:ascii="Symbol" w:hAnsi="Symbol" w:hint="default"/>
        <w:color w:val="0079C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3"/>
  </w:num>
  <w:num w:numId="5">
    <w:abstractNumId w:val="2"/>
  </w:num>
  <w:num w:numId="6">
    <w:abstractNumId w:val="11"/>
  </w:num>
  <w:num w:numId="7">
    <w:abstractNumId w:val="16"/>
  </w:num>
  <w:num w:numId="8">
    <w:abstractNumId w:val="4"/>
  </w:num>
  <w:num w:numId="9">
    <w:abstractNumId w:val="8"/>
  </w:num>
  <w:num w:numId="10">
    <w:abstractNumId w:val="9"/>
  </w:num>
  <w:num w:numId="11">
    <w:abstractNumId w:val="15"/>
  </w:num>
  <w:num w:numId="12">
    <w:abstractNumId w:val="14"/>
  </w:num>
  <w:num w:numId="13">
    <w:abstractNumId w:val="5"/>
  </w:num>
  <w:num w:numId="14">
    <w:abstractNumId w:val="12"/>
  </w:num>
  <w:num w:numId="15">
    <w:abstractNumId w:val="6"/>
  </w:num>
  <w:num w:numId="16">
    <w:abstractNumId w:val="18"/>
  </w:num>
  <w:num w:numId="17">
    <w:abstractNumId w:val="10"/>
  </w:num>
  <w:num w:numId="18">
    <w:abstractNumId w:val="7"/>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A2F"/>
    <w:rsid w:val="00004E37"/>
    <w:rsid w:val="00024AB8"/>
    <w:rsid w:val="00031903"/>
    <w:rsid w:val="0004259C"/>
    <w:rsid w:val="00094B93"/>
    <w:rsid w:val="000A37D0"/>
    <w:rsid w:val="000C5AE8"/>
    <w:rsid w:val="00105DBD"/>
    <w:rsid w:val="00122053"/>
    <w:rsid w:val="00123104"/>
    <w:rsid w:val="00123683"/>
    <w:rsid w:val="00126C0B"/>
    <w:rsid w:val="00137777"/>
    <w:rsid w:val="001502CA"/>
    <w:rsid w:val="001573D5"/>
    <w:rsid w:val="001723EC"/>
    <w:rsid w:val="001A7A39"/>
    <w:rsid w:val="001B536F"/>
    <w:rsid w:val="001D2169"/>
    <w:rsid w:val="001E53CB"/>
    <w:rsid w:val="001F0DEA"/>
    <w:rsid w:val="001F1959"/>
    <w:rsid w:val="0021196C"/>
    <w:rsid w:val="00235EEC"/>
    <w:rsid w:val="00243BAD"/>
    <w:rsid w:val="00254253"/>
    <w:rsid w:val="00274E4F"/>
    <w:rsid w:val="002861F5"/>
    <w:rsid w:val="002B0E53"/>
    <w:rsid w:val="002B311E"/>
    <w:rsid w:val="002E1505"/>
    <w:rsid w:val="002E2BC1"/>
    <w:rsid w:val="002E3B5C"/>
    <w:rsid w:val="002E6CE8"/>
    <w:rsid w:val="002E7A64"/>
    <w:rsid w:val="002F04ED"/>
    <w:rsid w:val="00327491"/>
    <w:rsid w:val="00344741"/>
    <w:rsid w:val="003502EF"/>
    <w:rsid w:val="00351F56"/>
    <w:rsid w:val="00357A24"/>
    <w:rsid w:val="003664D8"/>
    <w:rsid w:val="003726ED"/>
    <w:rsid w:val="003856A0"/>
    <w:rsid w:val="0038692C"/>
    <w:rsid w:val="00391CCD"/>
    <w:rsid w:val="003A32CC"/>
    <w:rsid w:val="003B27EA"/>
    <w:rsid w:val="003B2FCF"/>
    <w:rsid w:val="003C3A6F"/>
    <w:rsid w:val="003D3A2F"/>
    <w:rsid w:val="003E5BF4"/>
    <w:rsid w:val="00446EE4"/>
    <w:rsid w:val="00453304"/>
    <w:rsid w:val="00471B74"/>
    <w:rsid w:val="00472648"/>
    <w:rsid w:val="00477A49"/>
    <w:rsid w:val="004A5A5B"/>
    <w:rsid w:val="004B08E1"/>
    <w:rsid w:val="004B0AAE"/>
    <w:rsid w:val="004D0CF0"/>
    <w:rsid w:val="004E24F9"/>
    <w:rsid w:val="004E3457"/>
    <w:rsid w:val="004F01DB"/>
    <w:rsid w:val="004F5B3D"/>
    <w:rsid w:val="005063CD"/>
    <w:rsid w:val="0051598A"/>
    <w:rsid w:val="005379D9"/>
    <w:rsid w:val="00544BA5"/>
    <w:rsid w:val="005A0815"/>
    <w:rsid w:val="005A7DD5"/>
    <w:rsid w:val="005B54A3"/>
    <w:rsid w:val="005E2291"/>
    <w:rsid w:val="005E4508"/>
    <w:rsid w:val="005E57CF"/>
    <w:rsid w:val="005E7C4D"/>
    <w:rsid w:val="005F1825"/>
    <w:rsid w:val="00620BB8"/>
    <w:rsid w:val="006369F7"/>
    <w:rsid w:val="006541A8"/>
    <w:rsid w:val="00683D2B"/>
    <w:rsid w:val="00692367"/>
    <w:rsid w:val="006A4C03"/>
    <w:rsid w:val="006A6F95"/>
    <w:rsid w:val="006C404B"/>
    <w:rsid w:val="006D6C5F"/>
    <w:rsid w:val="006E4C43"/>
    <w:rsid w:val="006E5F2F"/>
    <w:rsid w:val="00702E39"/>
    <w:rsid w:val="00710CB3"/>
    <w:rsid w:val="00720820"/>
    <w:rsid w:val="00727410"/>
    <w:rsid w:val="00733519"/>
    <w:rsid w:val="00737F16"/>
    <w:rsid w:val="00760CB3"/>
    <w:rsid w:val="007718D5"/>
    <w:rsid w:val="007843EC"/>
    <w:rsid w:val="007934EC"/>
    <w:rsid w:val="00793E59"/>
    <w:rsid w:val="007960E6"/>
    <w:rsid w:val="00797438"/>
    <w:rsid w:val="00797A59"/>
    <w:rsid w:val="007A6AB4"/>
    <w:rsid w:val="007B55A8"/>
    <w:rsid w:val="007B596A"/>
    <w:rsid w:val="007B7630"/>
    <w:rsid w:val="007C03E6"/>
    <w:rsid w:val="007E75E8"/>
    <w:rsid w:val="007F2F36"/>
    <w:rsid w:val="0082256E"/>
    <w:rsid w:val="00822903"/>
    <w:rsid w:val="00823278"/>
    <w:rsid w:val="00824F18"/>
    <w:rsid w:val="00825C6B"/>
    <w:rsid w:val="00845575"/>
    <w:rsid w:val="00847161"/>
    <w:rsid w:val="00855E53"/>
    <w:rsid w:val="00876EFB"/>
    <w:rsid w:val="00895E5F"/>
    <w:rsid w:val="008A0F35"/>
    <w:rsid w:val="008A5D67"/>
    <w:rsid w:val="008B41D8"/>
    <w:rsid w:val="008C2770"/>
    <w:rsid w:val="008E01CF"/>
    <w:rsid w:val="008E3857"/>
    <w:rsid w:val="008F64DF"/>
    <w:rsid w:val="00900970"/>
    <w:rsid w:val="009037A8"/>
    <w:rsid w:val="00934B92"/>
    <w:rsid w:val="009467F5"/>
    <w:rsid w:val="009543B4"/>
    <w:rsid w:val="00966D34"/>
    <w:rsid w:val="009763A4"/>
    <w:rsid w:val="00976FA9"/>
    <w:rsid w:val="009770E6"/>
    <w:rsid w:val="00984F67"/>
    <w:rsid w:val="009853EA"/>
    <w:rsid w:val="00985DD0"/>
    <w:rsid w:val="009925FD"/>
    <w:rsid w:val="00994CE6"/>
    <w:rsid w:val="009A35B2"/>
    <w:rsid w:val="009B07EC"/>
    <w:rsid w:val="009B18E7"/>
    <w:rsid w:val="009D079D"/>
    <w:rsid w:val="009E1A99"/>
    <w:rsid w:val="00A33661"/>
    <w:rsid w:val="00A421E3"/>
    <w:rsid w:val="00A43CAE"/>
    <w:rsid w:val="00A5128C"/>
    <w:rsid w:val="00A67EC1"/>
    <w:rsid w:val="00A82B42"/>
    <w:rsid w:val="00AA0B69"/>
    <w:rsid w:val="00AA3A8B"/>
    <w:rsid w:val="00AB79AC"/>
    <w:rsid w:val="00AC2BEE"/>
    <w:rsid w:val="00AD1285"/>
    <w:rsid w:val="00AD2741"/>
    <w:rsid w:val="00AE1691"/>
    <w:rsid w:val="00AE4615"/>
    <w:rsid w:val="00AE6E5A"/>
    <w:rsid w:val="00AF669A"/>
    <w:rsid w:val="00B233D5"/>
    <w:rsid w:val="00B26692"/>
    <w:rsid w:val="00B348ED"/>
    <w:rsid w:val="00B34F6C"/>
    <w:rsid w:val="00B46E34"/>
    <w:rsid w:val="00B66D41"/>
    <w:rsid w:val="00B76039"/>
    <w:rsid w:val="00B85709"/>
    <w:rsid w:val="00BA521B"/>
    <w:rsid w:val="00BC7367"/>
    <w:rsid w:val="00BD49F1"/>
    <w:rsid w:val="00BE73F7"/>
    <w:rsid w:val="00BF17FA"/>
    <w:rsid w:val="00BF41DB"/>
    <w:rsid w:val="00C128BB"/>
    <w:rsid w:val="00C1322B"/>
    <w:rsid w:val="00C36F77"/>
    <w:rsid w:val="00C6300E"/>
    <w:rsid w:val="00C6314D"/>
    <w:rsid w:val="00C74AF2"/>
    <w:rsid w:val="00C773AF"/>
    <w:rsid w:val="00CC0282"/>
    <w:rsid w:val="00CF46D7"/>
    <w:rsid w:val="00CF7CFF"/>
    <w:rsid w:val="00D11448"/>
    <w:rsid w:val="00D13CE6"/>
    <w:rsid w:val="00D1587A"/>
    <w:rsid w:val="00D15AAD"/>
    <w:rsid w:val="00D246F9"/>
    <w:rsid w:val="00D27D66"/>
    <w:rsid w:val="00D467FE"/>
    <w:rsid w:val="00D475E4"/>
    <w:rsid w:val="00D661F2"/>
    <w:rsid w:val="00D7080B"/>
    <w:rsid w:val="00D70F01"/>
    <w:rsid w:val="00D90953"/>
    <w:rsid w:val="00DA16E2"/>
    <w:rsid w:val="00DA180E"/>
    <w:rsid w:val="00DA1FE2"/>
    <w:rsid w:val="00DA51B6"/>
    <w:rsid w:val="00DA65E7"/>
    <w:rsid w:val="00DB090E"/>
    <w:rsid w:val="00DE7345"/>
    <w:rsid w:val="00DF7C13"/>
    <w:rsid w:val="00E168CE"/>
    <w:rsid w:val="00E1749A"/>
    <w:rsid w:val="00E35BC6"/>
    <w:rsid w:val="00E426CE"/>
    <w:rsid w:val="00E52AE1"/>
    <w:rsid w:val="00E56363"/>
    <w:rsid w:val="00E64691"/>
    <w:rsid w:val="00E7355A"/>
    <w:rsid w:val="00E96CD8"/>
    <w:rsid w:val="00EA682D"/>
    <w:rsid w:val="00EA72B1"/>
    <w:rsid w:val="00EB53C8"/>
    <w:rsid w:val="00EB6773"/>
    <w:rsid w:val="00EB6F6E"/>
    <w:rsid w:val="00EB70E7"/>
    <w:rsid w:val="00EC2833"/>
    <w:rsid w:val="00EC3F68"/>
    <w:rsid w:val="00EF4A82"/>
    <w:rsid w:val="00EF4B96"/>
    <w:rsid w:val="00EF6ED7"/>
    <w:rsid w:val="00F17965"/>
    <w:rsid w:val="00F23B7B"/>
    <w:rsid w:val="00F31B89"/>
    <w:rsid w:val="00F32FF9"/>
    <w:rsid w:val="00F34414"/>
    <w:rsid w:val="00F43690"/>
    <w:rsid w:val="00F44BF2"/>
    <w:rsid w:val="00F46323"/>
    <w:rsid w:val="00F645E2"/>
    <w:rsid w:val="00F65988"/>
    <w:rsid w:val="00F74C9F"/>
    <w:rsid w:val="00F7594E"/>
    <w:rsid w:val="00F83878"/>
    <w:rsid w:val="00F86CBC"/>
    <w:rsid w:val="00FC05FC"/>
    <w:rsid w:val="00FC13EC"/>
    <w:rsid w:val="00FC2473"/>
    <w:rsid w:val="00FD602F"/>
    <w:rsid w:val="00FD75E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E5F2F"/>
    <w:pPr>
      <w:spacing w:after="0"/>
    </w:pPr>
  </w:style>
  <w:style w:type="paragraph" w:styleId="Heading1">
    <w:name w:val="heading 1"/>
    <w:basedOn w:val="Title"/>
    <w:next w:val="Normal"/>
    <w:link w:val="Heading1Char"/>
    <w:uiPriority w:val="9"/>
    <w:qFormat/>
    <w:rsid w:val="00EF6ED7"/>
    <w:pPr>
      <w:outlineLvl w:val="0"/>
    </w:pPr>
    <w:rPr>
      <w:color w:val="0079C1"/>
    </w:rPr>
  </w:style>
  <w:style w:type="paragraph" w:styleId="Heading2">
    <w:name w:val="heading 2"/>
    <w:basedOn w:val="Normal"/>
    <w:link w:val="Heading2Char"/>
    <w:autoRedefine/>
    <w:uiPriority w:val="9"/>
    <w:qFormat/>
    <w:rsid w:val="00EF6ED7"/>
    <w:pPr>
      <w:spacing w:after="200"/>
      <w:outlineLvl w:val="1"/>
    </w:pPr>
    <w:rPr>
      <w:rFonts w:ascii="Calibri" w:hAnsi="Calibri"/>
      <w:b/>
      <w:sz w:val="40"/>
      <w:szCs w:val="40"/>
    </w:rPr>
  </w:style>
  <w:style w:type="paragraph" w:styleId="Heading3">
    <w:name w:val="heading 3"/>
    <w:basedOn w:val="Normal"/>
    <w:next w:val="Normal"/>
    <w:link w:val="Heading3Char"/>
    <w:autoRedefine/>
    <w:uiPriority w:val="9"/>
    <w:unhideWhenUsed/>
    <w:qFormat/>
    <w:rsid w:val="003B2FCF"/>
    <w:pPr>
      <w:spacing w:after="200"/>
      <w:outlineLvl w:val="2"/>
    </w:pPr>
    <w:rPr>
      <w:rFonts w:ascii="Calibri" w:hAnsi="Calibri"/>
      <w:b/>
      <w:sz w:val="32"/>
      <w:szCs w:val="32"/>
    </w:rPr>
  </w:style>
  <w:style w:type="paragraph" w:styleId="Heading4">
    <w:name w:val="heading 4"/>
    <w:basedOn w:val="Normal"/>
    <w:next w:val="Normal"/>
    <w:link w:val="Heading4Char"/>
    <w:uiPriority w:val="9"/>
    <w:unhideWhenUsed/>
    <w:qFormat/>
    <w:rsid w:val="00EF6ED7"/>
    <w:pPr>
      <w:spacing w:after="200"/>
      <w:outlineLvl w:val="3"/>
    </w:pPr>
    <w:rPr>
      <w:rFonts w:ascii="Calibri" w:hAnsi="Calibri"/>
      <w:b/>
      <w:sz w:val="24"/>
      <w:szCs w:val="24"/>
    </w:rPr>
  </w:style>
  <w:style w:type="paragraph" w:styleId="Heading5">
    <w:name w:val="heading 5"/>
    <w:basedOn w:val="Normal"/>
    <w:next w:val="Normal"/>
    <w:link w:val="Heading5Char"/>
    <w:uiPriority w:val="9"/>
    <w:semiHidden/>
    <w:unhideWhenUsed/>
    <w:rsid w:val="00D7080B"/>
    <w:pPr>
      <w:keepNext/>
      <w:keepLines/>
      <w:numPr>
        <w:ilvl w:val="4"/>
        <w:numId w:val="1"/>
      </w:numPr>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A5D67"/>
    <w:pPr>
      <w:keepNext/>
      <w:keepLines/>
      <w:numPr>
        <w:ilvl w:val="5"/>
        <w:numId w:val="1"/>
      </w:numPr>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A5D67"/>
    <w:pPr>
      <w:keepNext/>
      <w:keepLines/>
      <w:numPr>
        <w:ilvl w:val="6"/>
        <w:numId w:val="1"/>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A5D67"/>
    <w:pPr>
      <w:keepNext/>
      <w:keepLines/>
      <w:numPr>
        <w:ilvl w:val="7"/>
        <w:numId w:val="1"/>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A5D67"/>
    <w:pPr>
      <w:keepNext/>
      <w:keepLines/>
      <w:numPr>
        <w:ilvl w:val="8"/>
        <w:numId w:val="1"/>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ED7"/>
    <w:rPr>
      <w:rFonts w:ascii="Calibri" w:eastAsiaTheme="majorEastAsia" w:hAnsi="Calibri" w:cstheme="majorBidi"/>
      <w:b/>
      <w:color w:val="0079C1"/>
      <w:spacing w:val="5"/>
      <w:kern w:val="28"/>
      <w:sz w:val="60"/>
      <w:szCs w:val="60"/>
    </w:rPr>
  </w:style>
  <w:style w:type="character" w:customStyle="1" w:styleId="Heading3Char">
    <w:name w:val="Heading 3 Char"/>
    <w:basedOn w:val="DefaultParagraphFont"/>
    <w:link w:val="Heading3"/>
    <w:uiPriority w:val="9"/>
    <w:rsid w:val="003B2FCF"/>
    <w:rPr>
      <w:rFonts w:ascii="Calibri" w:hAnsi="Calibri"/>
      <w:b/>
      <w:sz w:val="32"/>
      <w:szCs w:val="32"/>
    </w:rPr>
  </w:style>
  <w:style w:type="character" w:customStyle="1" w:styleId="Heading2Char">
    <w:name w:val="Heading 2 Char"/>
    <w:basedOn w:val="DefaultParagraphFont"/>
    <w:link w:val="Heading2"/>
    <w:uiPriority w:val="9"/>
    <w:rsid w:val="00EF6ED7"/>
    <w:rPr>
      <w:rFonts w:ascii="Calibri" w:hAnsi="Calibri"/>
      <w:b/>
      <w:sz w:val="40"/>
      <w:szCs w:val="40"/>
    </w:rPr>
  </w:style>
  <w:style w:type="character" w:customStyle="1" w:styleId="Heading4Char">
    <w:name w:val="Heading 4 Char"/>
    <w:basedOn w:val="DefaultParagraphFont"/>
    <w:link w:val="Heading4"/>
    <w:uiPriority w:val="9"/>
    <w:rsid w:val="00EF6ED7"/>
    <w:rPr>
      <w:rFonts w:ascii="Calibri" w:hAnsi="Calibri"/>
      <w:b/>
      <w:sz w:val="24"/>
      <w:szCs w:val="24"/>
    </w:rPr>
  </w:style>
  <w:style w:type="character" w:customStyle="1" w:styleId="Heading5Char">
    <w:name w:val="Heading 5 Char"/>
    <w:basedOn w:val="DefaultParagraphFont"/>
    <w:link w:val="Heading5"/>
    <w:uiPriority w:val="9"/>
    <w:semiHidden/>
    <w:rsid w:val="00D7080B"/>
    <w:rPr>
      <w:rFonts w:asciiTheme="majorHAnsi" w:eastAsiaTheme="majorEastAsia" w:hAnsiTheme="majorHAnsi" w:cstheme="majorBidi"/>
      <w:color w:val="243F60" w:themeColor="accent1" w:themeShade="7F"/>
    </w:rPr>
  </w:style>
  <w:style w:type="character" w:customStyle="1" w:styleId="mw-headline">
    <w:name w:val="mw-headline"/>
    <w:basedOn w:val="DefaultParagraphFont"/>
    <w:rsid w:val="00BC7367"/>
  </w:style>
  <w:style w:type="paragraph" w:styleId="NormalWeb">
    <w:name w:val="Normal (Web)"/>
    <w:basedOn w:val="Normal"/>
    <w:uiPriority w:val="99"/>
    <w:unhideWhenUsed/>
    <w:rsid w:val="00BC736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BC7367"/>
    <w:rPr>
      <w:color w:val="0000FF"/>
      <w:u w:val="single"/>
    </w:rPr>
  </w:style>
  <w:style w:type="character" w:customStyle="1" w:styleId="editsection">
    <w:name w:val="editsection"/>
    <w:basedOn w:val="DefaultParagraphFont"/>
    <w:rsid w:val="00BC7367"/>
  </w:style>
  <w:style w:type="paragraph" w:styleId="ListParagraph">
    <w:name w:val="List Paragraph"/>
    <w:basedOn w:val="Normal"/>
    <w:link w:val="ListParagraphChar"/>
    <w:uiPriority w:val="34"/>
    <w:qFormat/>
    <w:rsid w:val="00B66D41"/>
    <w:pPr>
      <w:ind w:left="720"/>
      <w:contextualSpacing/>
    </w:pPr>
  </w:style>
  <w:style w:type="paragraph" w:styleId="TOCHeading">
    <w:name w:val="TOC Heading"/>
    <w:basedOn w:val="Heading1"/>
    <w:next w:val="Normal"/>
    <w:uiPriority w:val="39"/>
    <w:semiHidden/>
    <w:unhideWhenUsed/>
    <w:qFormat/>
    <w:rsid w:val="00B66D41"/>
    <w:pPr>
      <w:outlineLvl w:val="9"/>
    </w:pPr>
    <w:rPr>
      <w:lang w:val="en-US" w:eastAsia="ja-JP"/>
    </w:rPr>
  </w:style>
  <w:style w:type="paragraph" w:styleId="TOC1">
    <w:name w:val="toc 1"/>
    <w:basedOn w:val="Normal"/>
    <w:next w:val="Normal"/>
    <w:autoRedefine/>
    <w:uiPriority w:val="39"/>
    <w:unhideWhenUsed/>
    <w:rsid w:val="00E168CE"/>
    <w:pPr>
      <w:tabs>
        <w:tab w:val="left" w:pos="442"/>
        <w:tab w:val="right" w:leader="dot" w:pos="9016"/>
      </w:tabs>
      <w:spacing w:after="100"/>
    </w:pPr>
  </w:style>
  <w:style w:type="paragraph" w:styleId="TOC3">
    <w:name w:val="toc 3"/>
    <w:basedOn w:val="Normal"/>
    <w:next w:val="Normal"/>
    <w:autoRedefine/>
    <w:uiPriority w:val="39"/>
    <w:unhideWhenUsed/>
    <w:rsid w:val="0038692C"/>
    <w:pPr>
      <w:tabs>
        <w:tab w:val="left" w:pos="1320"/>
        <w:tab w:val="right" w:leader="dot" w:pos="9016"/>
      </w:tabs>
      <w:ind w:left="442"/>
    </w:pPr>
  </w:style>
  <w:style w:type="paragraph" w:styleId="TOC2">
    <w:name w:val="toc 2"/>
    <w:basedOn w:val="Normal"/>
    <w:next w:val="Normal"/>
    <w:autoRedefine/>
    <w:uiPriority w:val="39"/>
    <w:unhideWhenUsed/>
    <w:rsid w:val="0038692C"/>
    <w:pPr>
      <w:tabs>
        <w:tab w:val="left" w:pos="880"/>
        <w:tab w:val="right" w:leader="dot" w:pos="9016"/>
      </w:tabs>
      <w:ind w:left="221"/>
    </w:pPr>
  </w:style>
  <w:style w:type="paragraph" w:styleId="BalloonText">
    <w:name w:val="Balloon Text"/>
    <w:basedOn w:val="Normal"/>
    <w:link w:val="BalloonTextChar"/>
    <w:uiPriority w:val="99"/>
    <w:semiHidden/>
    <w:unhideWhenUsed/>
    <w:rsid w:val="00B66D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D41"/>
    <w:rPr>
      <w:rFonts w:ascii="Tahoma" w:hAnsi="Tahoma" w:cs="Tahoma"/>
      <w:sz w:val="16"/>
      <w:szCs w:val="16"/>
    </w:rPr>
  </w:style>
  <w:style w:type="character" w:customStyle="1" w:styleId="apple-converted-space">
    <w:name w:val="apple-converted-space"/>
    <w:basedOn w:val="DefaultParagraphFont"/>
    <w:rsid w:val="00D661F2"/>
  </w:style>
  <w:style w:type="character" w:styleId="CommentReference">
    <w:name w:val="annotation reference"/>
    <w:basedOn w:val="DefaultParagraphFont"/>
    <w:uiPriority w:val="99"/>
    <w:semiHidden/>
    <w:unhideWhenUsed/>
    <w:rsid w:val="009925FD"/>
    <w:rPr>
      <w:sz w:val="16"/>
      <w:szCs w:val="16"/>
    </w:rPr>
  </w:style>
  <w:style w:type="paragraph" w:styleId="CommentText">
    <w:name w:val="annotation text"/>
    <w:basedOn w:val="Normal"/>
    <w:link w:val="CommentTextChar"/>
    <w:uiPriority w:val="99"/>
    <w:unhideWhenUsed/>
    <w:rsid w:val="009925FD"/>
    <w:pPr>
      <w:spacing w:line="240" w:lineRule="auto"/>
    </w:pPr>
    <w:rPr>
      <w:sz w:val="20"/>
      <w:szCs w:val="20"/>
    </w:rPr>
  </w:style>
  <w:style w:type="character" w:customStyle="1" w:styleId="CommentTextChar">
    <w:name w:val="Comment Text Char"/>
    <w:basedOn w:val="DefaultParagraphFont"/>
    <w:link w:val="CommentText"/>
    <w:uiPriority w:val="99"/>
    <w:rsid w:val="009925FD"/>
    <w:rPr>
      <w:sz w:val="20"/>
      <w:szCs w:val="20"/>
    </w:rPr>
  </w:style>
  <w:style w:type="paragraph" w:styleId="CommentSubject">
    <w:name w:val="annotation subject"/>
    <w:basedOn w:val="CommentText"/>
    <w:next w:val="CommentText"/>
    <w:link w:val="CommentSubjectChar"/>
    <w:uiPriority w:val="99"/>
    <w:semiHidden/>
    <w:unhideWhenUsed/>
    <w:rsid w:val="009925FD"/>
    <w:rPr>
      <w:b/>
      <w:bCs/>
    </w:rPr>
  </w:style>
  <w:style w:type="character" w:customStyle="1" w:styleId="CommentSubjectChar">
    <w:name w:val="Comment Subject Char"/>
    <w:basedOn w:val="CommentTextChar"/>
    <w:link w:val="CommentSubject"/>
    <w:uiPriority w:val="99"/>
    <w:semiHidden/>
    <w:rsid w:val="009925FD"/>
    <w:rPr>
      <w:b/>
      <w:bCs/>
      <w:sz w:val="20"/>
      <w:szCs w:val="20"/>
    </w:rPr>
  </w:style>
  <w:style w:type="character" w:styleId="FollowedHyperlink">
    <w:name w:val="FollowedHyperlink"/>
    <w:basedOn w:val="DefaultParagraphFont"/>
    <w:uiPriority w:val="99"/>
    <w:semiHidden/>
    <w:unhideWhenUsed/>
    <w:rsid w:val="00793E59"/>
    <w:rPr>
      <w:color w:val="800080" w:themeColor="followedHyperlink"/>
      <w:u w:val="single"/>
    </w:rPr>
  </w:style>
  <w:style w:type="paragraph" w:styleId="HTMLPreformatted">
    <w:name w:val="HTML Preformatted"/>
    <w:basedOn w:val="Normal"/>
    <w:link w:val="HTMLPreformattedChar"/>
    <w:uiPriority w:val="99"/>
    <w:semiHidden/>
    <w:unhideWhenUsed/>
    <w:rsid w:val="00793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7934EC"/>
    <w:rPr>
      <w:rFonts w:ascii="Courier New" w:eastAsia="Times New Roman" w:hAnsi="Courier New" w:cs="Courier New"/>
      <w:sz w:val="20"/>
      <w:szCs w:val="20"/>
      <w:lang w:eastAsia="en-AU"/>
    </w:rPr>
  </w:style>
  <w:style w:type="paragraph" w:styleId="TOC4">
    <w:name w:val="toc 4"/>
    <w:basedOn w:val="Normal"/>
    <w:next w:val="Normal"/>
    <w:autoRedefine/>
    <w:uiPriority w:val="39"/>
    <w:unhideWhenUsed/>
    <w:rsid w:val="00E426CE"/>
    <w:pPr>
      <w:spacing w:after="100"/>
      <w:ind w:left="660"/>
    </w:pPr>
    <w:rPr>
      <w:rFonts w:eastAsiaTheme="minorEastAsia"/>
      <w:lang w:eastAsia="en-AU"/>
    </w:rPr>
  </w:style>
  <w:style w:type="paragraph" w:styleId="TOC5">
    <w:name w:val="toc 5"/>
    <w:basedOn w:val="Normal"/>
    <w:next w:val="Normal"/>
    <w:autoRedefine/>
    <w:uiPriority w:val="39"/>
    <w:unhideWhenUsed/>
    <w:rsid w:val="00E426CE"/>
    <w:pPr>
      <w:spacing w:after="100"/>
      <w:ind w:left="880"/>
    </w:pPr>
    <w:rPr>
      <w:rFonts w:eastAsiaTheme="minorEastAsia"/>
      <w:lang w:eastAsia="en-AU"/>
    </w:rPr>
  </w:style>
  <w:style w:type="paragraph" w:styleId="TOC6">
    <w:name w:val="toc 6"/>
    <w:basedOn w:val="Normal"/>
    <w:next w:val="Normal"/>
    <w:autoRedefine/>
    <w:uiPriority w:val="39"/>
    <w:unhideWhenUsed/>
    <w:rsid w:val="00E426CE"/>
    <w:pPr>
      <w:spacing w:after="100"/>
      <w:ind w:left="1100"/>
    </w:pPr>
    <w:rPr>
      <w:rFonts w:eastAsiaTheme="minorEastAsia"/>
      <w:lang w:eastAsia="en-AU"/>
    </w:rPr>
  </w:style>
  <w:style w:type="paragraph" w:styleId="TOC7">
    <w:name w:val="toc 7"/>
    <w:basedOn w:val="Normal"/>
    <w:next w:val="Normal"/>
    <w:autoRedefine/>
    <w:uiPriority w:val="39"/>
    <w:unhideWhenUsed/>
    <w:rsid w:val="00E426CE"/>
    <w:pPr>
      <w:spacing w:after="100"/>
      <w:ind w:left="1320"/>
    </w:pPr>
    <w:rPr>
      <w:rFonts w:eastAsiaTheme="minorEastAsia"/>
      <w:lang w:eastAsia="en-AU"/>
    </w:rPr>
  </w:style>
  <w:style w:type="paragraph" w:styleId="TOC8">
    <w:name w:val="toc 8"/>
    <w:basedOn w:val="Normal"/>
    <w:next w:val="Normal"/>
    <w:autoRedefine/>
    <w:uiPriority w:val="39"/>
    <w:unhideWhenUsed/>
    <w:rsid w:val="00E426CE"/>
    <w:pPr>
      <w:spacing w:after="100"/>
      <w:ind w:left="1540"/>
    </w:pPr>
    <w:rPr>
      <w:rFonts w:eastAsiaTheme="minorEastAsia"/>
      <w:lang w:eastAsia="en-AU"/>
    </w:rPr>
  </w:style>
  <w:style w:type="paragraph" w:styleId="TOC9">
    <w:name w:val="toc 9"/>
    <w:basedOn w:val="Normal"/>
    <w:next w:val="Normal"/>
    <w:autoRedefine/>
    <w:uiPriority w:val="39"/>
    <w:unhideWhenUsed/>
    <w:rsid w:val="00E426CE"/>
    <w:pPr>
      <w:spacing w:after="100"/>
      <w:ind w:left="1760"/>
    </w:pPr>
    <w:rPr>
      <w:rFonts w:eastAsiaTheme="minorEastAsia"/>
      <w:lang w:eastAsia="en-AU"/>
    </w:rPr>
  </w:style>
  <w:style w:type="paragraph" w:styleId="Title">
    <w:name w:val="Title"/>
    <w:basedOn w:val="Normal"/>
    <w:next w:val="Normal"/>
    <w:link w:val="TitleChar"/>
    <w:uiPriority w:val="10"/>
    <w:rsid w:val="00702E39"/>
    <w:pPr>
      <w:pBdr>
        <w:bottom w:val="single" w:sz="8" w:space="4" w:color="4F81BD" w:themeColor="accent1"/>
      </w:pBdr>
      <w:spacing w:after="300"/>
      <w:contextualSpacing/>
    </w:pPr>
    <w:rPr>
      <w:rFonts w:ascii="Calibri" w:eastAsiaTheme="majorEastAsia" w:hAnsi="Calibri" w:cstheme="majorBidi"/>
      <w:b/>
      <w:color w:val="17365D" w:themeColor="text2" w:themeShade="BF"/>
      <w:spacing w:val="5"/>
      <w:kern w:val="28"/>
      <w:sz w:val="60"/>
      <w:szCs w:val="60"/>
    </w:rPr>
  </w:style>
  <w:style w:type="character" w:customStyle="1" w:styleId="TitleChar">
    <w:name w:val="Title Char"/>
    <w:basedOn w:val="DefaultParagraphFont"/>
    <w:link w:val="Title"/>
    <w:uiPriority w:val="10"/>
    <w:rsid w:val="00702E39"/>
    <w:rPr>
      <w:rFonts w:ascii="Calibri" w:eastAsiaTheme="majorEastAsia" w:hAnsi="Calibri" w:cstheme="majorBidi"/>
      <w:b/>
      <w:color w:val="17365D" w:themeColor="text2" w:themeShade="BF"/>
      <w:spacing w:val="5"/>
      <w:kern w:val="28"/>
      <w:sz w:val="60"/>
      <w:szCs w:val="60"/>
    </w:rPr>
  </w:style>
  <w:style w:type="paragraph" w:styleId="PlainText">
    <w:name w:val="Plain Text"/>
    <w:basedOn w:val="Normal"/>
    <w:link w:val="PlainTextChar"/>
    <w:uiPriority w:val="99"/>
    <w:unhideWhenUsed/>
    <w:rsid w:val="00137777"/>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137777"/>
    <w:rPr>
      <w:rFonts w:ascii="Consolas" w:hAnsi="Consolas" w:cs="Consolas"/>
      <w:sz w:val="21"/>
      <w:szCs w:val="21"/>
    </w:rPr>
  </w:style>
  <w:style w:type="paragraph" w:customStyle="1" w:styleId="Default">
    <w:name w:val="Default"/>
    <w:rsid w:val="00137777"/>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rsid w:val="00137777"/>
    <w:pPr>
      <w:spacing w:after="0" w:line="240" w:lineRule="auto"/>
    </w:pPr>
    <w:rPr>
      <w:rFonts w:eastAsiaTheme="minorEastAsia"/>
      <w:lang w:eastAsia="en-AU"/>
    </w:rPr>
  </w:style>
  <w:style w:type="table" w:styleId="TableGrid">
    <w:name w:val="Table Grid"/>
    <w:basedOn w:val="TableNormal"/>
    <w:uiPriority w:val="59"/>
    <w:rsid w:val="00537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5D67"/>
    <w:pPr>
      <w:tabs>
        <w:tab w:val="center" w:pos="4513"/>
        <w:tab w:val="right" w:pos="9026"/>
      </w:tabs>
      <w:spacing w:line="240" w:lineRule="auto"/>
    </w:pPr>
  </w:style>
  <w:style w:type="character" w:customStyle="1" w:styleId="HeaderChar">
    <w:name w:val="Header Char"/>
    <w:basedOn w:val="DefaultParagraphFont"/>
    <w:link w:val="Header"/>
    <w:uiPriority w:val="99"/>
    <w:rsid w:val="008A5D67"/>
  </w:style>
  <w:style w:type="paragraph" w:styleId="Footer">
    <w:name w:val="footer"/>
    <w:basedOn w:val="Normal"/>
    <w:link w:val="FooterChar"/>
    <w:uiPriority w:val="99"/>
    <w:unhideWhenUsed/>
    <w:rsid w:val="008A5D67"/>
    <w:pPr>
      <w:tabs>
        <w:tab w:val="center" w:pos="4513"/>
        <w:tab w:val="right" w:pos="9026"/>
      </w:tabs>
      <w:spacing w:line="240" w:lineRule="auto"/>
    </w:pPr>
  </w:style>
  <w:style w:type="character" w:customStyle="1" w:styleId="FooterChar">
    <w:name w:val="Footer Char"/>
    <w:basedOn w:val="DefaultParagraphFont"/>
    <w:link w:val="Footer"/>
    <w:uiPriority w:val="99"/>
    <w:rsid w:val="008A5D67"/>
  </w:style>
  <w:style w:type="character" w:customStyle="1" w:styleId="Heading6Char">
    <w:name w:val="Heading 6 Char"/>
    <w:basedOn w:val="DefaultParagraphFont"/>
    <w:link w:val="Heading6"/>
    <w:uiPriority w:val="9"/>
    <w:semiHidden/>
    <w:rsid w:val="008A5D6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A5D6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A5D6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A5D67"/>
    <w:rPr>
      <w:rFonts w:asciiTheme="majorHAnsi" w:eastAsiaTheme="majorEastAsia" w:hAnsiTheme="majorHAnsi" w:cstheme="majorBidi"/>
      <w:i/>
      <w:iCs/>
      <w:color w:val="404040" w:themeColor="text1" w:themeTint="BF"/>
      <w:sz w:val="20"/>
      <w:szCs w:val="20"/>
    </w:rPr>
  </w:style>
  <w:style w:type="table" w:customStyle="1" w:styleId="LightList-Accent11">
    <w:name w:val="Light List - Accent 11"/>
    <w:basedOn w:val="TableNormal"/>
    <w:next w:val="LightList-Accent1"/>
    <w:uiPriority w:val="61"/>
    <w:rsid w:val="005E450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rsid w:val="005E450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rocedureBulletsLevel2">
    <w:name w:val="Procedure Bullets Level 2"/>
    <w:basedOn w:val="Normal"/>
    <w:rsid w:val="00984F67"/>
    <w:pPr>
      <w:numPr>
        <w:numId w:val="2"/>
      </w:numPr>
      <w:tabs>
        <w:tab w:val="clear" w:pos="360"/>
        <w:tab w:val="num" w:pos="720"/>
      </w:tabs>
      <w:spacing w:before="100" w:after="200" w:line="260" w:lineRule="atLeast"/>
      <w:ind w:left="720"/>
    </w:pPr>
    <w:rPr>
      <w:rFonts w:ascii="Gill Sans MT" w:eastAsia="Times New Roman" w:hAnsi="Gill Sans MT" w:cs="Times New Roman"/>
      <w:i/>
      <w:szCs w:val="20"/>
    </w:rPr>
  </w:style>
  <w:style w:type="paragraph" w:styleId="Revision">
    <w:name w:val="Revision"/>
    <w:hidden/>
    <w:uiPriority w:val="99"/>
    <w:semiHidden/>
    <w:rsid w:val="007A6AB4"/>
    <w:pPr>
      <w:spacing w:after="0" w:line="240" w:lineRule="auto"/>
    </w:pPr>
  </w:style>
  <w:style w:type="table" w:customStyle="1" w:styleId="TableGrid1">
    <w:name w:val="Table Grid1"/>
    <w:basedOn w:val="TableNormal"/>
    <w:next w:val="TableGrid"/>
    <w:uiPriority w:val="59"/>
    <w:rsid w:val="004A5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1573D5"/>
    <w:pPr>
      <w:numPr>
        <w:numId w:val="3"/>
      </w:numPr>
      <w:contextualSpacing/>
    </w:pPr>
  </w:style>
  <w:style w:type="paragraph" w:customStyle="1" w:styleId="Bullets">
    <w:name w:val="Bullets"/>
    <w:basedOn w:val="ListParagraph"/>
    <w:link w:val="BulletsChar"/>
    <w:qFormat/>
    <w:rsid w:val="00EF6ED7"/>
    <w:pPr>
      <w:numPr>
        <w:numId w:val="4"/>
      </w:numPr>
      <w:spacing w:after="200"/>
    </w:pPr>
  </w:style>
  <w:style w:type="paragraph" w:customStyle="1" w:styleId="Numbering">
    <w:name w:val="Numbering"/>
    <w:basedOn w:val="Bullets"/>
    <w:link w:val="NumberingChar"/>
    <w:qFormat/>
    <w:rsid w:val="00EF6ED7"/>
    <w:pPr>
      <w:numPr>
        <w:numId w:val="5"/>
      </w:numPr>
    </w:pPr>
  </w:style>
  <w:style w:type="character" w:customStyle="1" w:styleId="ListParagraphChar">
    <w:name w:val="List Paragraph Char"/>
    <w:basedOn w:val="DefaultParagraphFont"/>
    <w:link w:val="ListParagraph"/>
    <w:uiPriority w:val="34"/>
    <w:rsid w:val="00EF6ED7"/>
  </w:style>
  <w:style w:type="character" w:customStyle="1" w:styleId="BulletsChar">
    <w:name w:val="Bullets Char"/>
    <w:basedOn w:val="ListParagraphChar"/>
    <w:link w:val="Bullets"/>
    <w:rsid w:val="00EF6ED7"/>
  </w:style>
  <w:style w:type="character" w:customStyle="1" w:styleId="NumberingChar">
    <w:name w:val="Numbering Char"/>
    <w:basedOn w:val="BulletsChar"/>
    <w:link w:val="Numbering"/>
    <w:rsid w:val="00EF6ED7"/>
  </w:style>
  <w:style w:type="table" w:customStyle="1" w:styleId="TablePolicy">
    <w:name w:val="Table Policy"/>
    <w:basedOn w:val="TableNormal"/>
    <w:uiPriority w:val="99"/>
    <w:rsid w:val="006E5F2F"/>
    <w:pPr>
      <w:spacing w:after="0" w:line="240" w:lineRule="auto"/>
    </w:pPr>
    <w:rPr>
      <w:rFonts w:ascii="Galano Grotesque Alt" w:hAnsi="Galano Grotesque Alt"/>
      <w:sz w:val="20"/>
      <w:lang w:val="en-US"/>
    </w:rPr>
    <w:tblPr>
      <w:tblBorders>
        <w:top w:val="single" w:sz="4" w:space="0" w:color="003764"/>
        <w:left w:val="single" w:sz="4" w:space="0" w:color="003764"/>
        <w:bottom w:val="single" w:sz="4" w:space="0" w:color="003764"/>
        <w:right w:val="single" w:sz="4" w:space="0" w:color="003764"/>
        <w:insideH w:val="single" w:sz="4" w:space="0" w:color="003764"/>
        <w:insideV w:val="single" w:sz="4" w:space="0" w:color="003764"/>
      </w:tblBorders>
    </w:tblPr>
    <w:tblStylePr w:type="firstRow">
      <w:rPr>
        <w:rFonts w:ascii="Galano Grotesque Alt Medium" w:hAnsi="Galano Grotesque Alt Medium"/>
        <w:color w:val="FFFFFF" w:themeColor="background1"/>
        <w:sz w:val="20"/>
      </w:rPr>
      <w:tblPr/>
      <w:tcPr>
        <w:shd w:val="clear" w:color="auto" w:fill="003764"/>
      </w:tcPr>
    </w:tblStylePr>
    <w:tblStylePr w:type="nwCell">
      <w:rPr>
        <w:rFonts w:ascii="Galano Grotesque Alt Medium" w:hAnsi="Galano Grotesque Alt Medium"/>
        <w:color w:val="FFFFFF" w:themeColor="background1"/>
        <w:sz w:val="20"/>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E5F2F"/>
    <w:pPr>
      <w:spacing w:after="0"/>
    </w:pPr>
  </w:style>
  <w:style w:type="paragraph" w:styleId="Heading1">
    <w:name w:val="heading 1"/>
    <w:basedOn w:val="Title"/>
    <w:next w:val="Normal"/>
    <w:link w:val="Heading1Char"/>
    <w:uiPriority w:val="9"/>
    <w:qFormat/>
    <w:rsid w:val="00EF6ED7"/>
    <w:pPr>
      <w:outlineLvl w:val="0"/>
    </w:pPr>
    <w:rPr>
      <w:color w:val="0079C1"/>
    </w:rPr>
  </w:style>
  <w:style w:type="paragraph" w:styleId="Heading2">
    <w:name w:val="heading 2"/>
    <w:basedOn w:val="Normal"/>
    <w:link w:val="Heading2Char"/>
    <w:autoRedefine/>
    <w:uiPriority w:val="9"/>
    <w:qFormat/>
    <w:rsid w:val="00EF6ED7"/>
    <w:pPr>
      <w:spacing w:after="200"/>
      <w:outlineLvl w:val="1"/>
    </w:pPr>
    <w:rPr>
      <w:rFonts w:ascii="Calibri" w:hAnsi="Calibri"/>
      <w:b/>
      <w:sz w:val="40"/>
      <w:szCs w:val="40"/>
    </w:rPr>
  </w:style>
  <w:style w:type="paragraph" w:styleId="Heading3">
    <w:name w:val="heading 3"/>
    <w:basedOn w:val="Normal"/>
    <w:next w:val="Normal"/>
    <w:link w:val="Heading3Char"/>
    <w:autoRedefine/>
    <w:uiPriority w:val="9"/>
    <w:unhideWhenUsed/>
    <w:qFormat/>
    <w:rsid w:val="003B2FCF"/>
    <w:pPr>
      <w:spacing w:after="200"/>
      <w:outlineLvl w:val="2"/>
    </w:pPr>
    <w:rPr>
      <w:rFonts w:ascii="Calibri" w:hAnsi="Calibri"/>
      <w:b/>
      <w:sz w:val="32"/>
      <w:szCs w:val="32"/>
    </w:rPr>
  </w:style>
  <w:style w:type="paragraph" w:styleId="Heading4">
    <w:name w:val="heading 4"/>
    <w:basedOn w:val="Normal"/>
    <w:next w:val="Normal"/>
    <w:link w:val="Heading4Char"/>
    <w:uiPriority w:val="9"/>
    <w:unhideWhenUsed/>
    <w:qFormat/>
    <w:rsid w:val="00EF6ED7"/>
    <w:pPr>
      <w:spacing w:after="200"/>
      <w:outlineLvl w:val="3"/>
    </w:pPr>
    <w:rPr>
      <w:rFonts w:ascii="Calibri" w:hAnsi="Calibri"/>
      <w:b/>
      <w:sz w:val="24"/>
      <w:szCs w:val="24"/>
    </w:rPr>
  </w:style>
  <w:style w:type="paragraph" w:styleId="Heading5">
    <w:name w:val="heading 5"/>
    <w:basedOn w:val="Normal"/>
    <w:next w:val="Normal"/>
    <w:link w:val="Heading5Char"/>
    <w:uiPriority w:val="9"/>
    <w:semiHidden/>
    <w:unhideWhenUsed/>
    <w:rsid w:val="00D7080B"/>
    <w:pPr>
      <w:keepNext/>
      <w:keepLines/>
      <w:numPr>
        <w:ilvl w:val="4"/>
        <w:numId w:val="1"/>
      </w:numPr>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A5D67"/>
    <w:pPr>
      <w:keepNext/>
      <w:keepLines/>
      <w:numPr>
        <w:ilvl w:val="5"/>
        <w:numId w:val="1"/>
      </w:numPr>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A5D67"/>
    <w:pPr>
      <w:keepNext/>
      <w:keepLines/>
      <w:numPr>
        <w:ilvl w:val="6"/>
        <w:numId w:val="1"/>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A5D67"/>
    <w:pPr>
      <w:keepNext/>
      <w:keepLines/>
      <w:numPr>
        <w:ilvl w:val="7"/>
        <w:numId w:val="1"/>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A5D67"/>
    <w:pPr>
      <w:keepNext/>
      <w:keepLines/>
      <w:numPr>
        <w:ilvl w:val="8"/>
        <w:numId w:val="1"/>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ED7"/>
    <w:rPr>
      <w:rFonts w:ascii="Calibri" w:eastAsiaTheme="majorEastAsia" w:hAnsi="Calibri" w:cstheme="majorBidi"/>
      <w:b/>
      <w:color w:val="0079C1"/>
      <w:spacing w:val="5"/>
      <w:kern w:val="28"/>
      <w:sz w:val="60"/>
      <w:szCs w:val="60"/>
    </w:rPr>
  </w:style>
  <w:style w:type="character" w:customStyle="1" w:styleId="Heading3Char">
    <w:name w:val="Heading 3 Char"/>
    <w:basedOn w:val="DefaultParagraphFont"/>
    <w:link w:val="Heading3"/>
    <w:uiPriority w:val="9"/>
    <w:rsid w:val="003B2FCF"/>
    <w:rPr>
      <w:rFonts w:ascii="Calibri" w:hAnsi="Calibri"/>
      <w:b/>
      <w:sz w:val="32"/>
      <w:szCs w:val="32"/>
    </w:rPr>
  </w:style>
  <w:style w:type="character" w:customStyle="1" w:styleId="Heading2Char">
    <w:name w:val="Heading 2 Char"/>
    <w:basedOn w:val="DefaultParagraphFont"/>
    <w:link w:val="Heading2"/>
    <w:uiPriority w:val="9"/>
    <w:rsid w:val="00EF6ED7"/>
    <w:rPr>
      <w:rFonts w:ascii="Calibri" w:hAnsi="Calibri"/>
      <w:b/>
      <w:sz w:val="40"/>
      <w:szCs w:val="40"/>
    </w:rPr>
  </w:style>
  <w:style w:type="character" w:customStyle="1" w:styleId="Heading4Char">
    <w:name w:val="Heading 4 Char"/>
    <w:basedOn w:val="DefaultParagraphFont"/>
    <w:link w:val="Heading4"/>
    <w:uiPriority w:val="9"/>
    <w:rsid w:val="00EF6ED7"/>
    <w:rPr>
      <w:rFonts w:ascii="Calibri" w:hAnsi="Calibri"/>
      <w:b/>
      <w:sz w:val="24"/>
      <w:szCs w:val="24"/>
    </w:rPr>
  </w:style>
  <w:style w:type="character" w:customStyle="1" w:styleId="Heading5Char">
    <w:name w:val="Heading 5 Char"/>
    <w:basedOn w:val="DefaultParagraphFont"/>
    <w:link w:val="Heading5"/>
    <w:uiPriority w:val="9"/>
    <w:semiHidden/>
    <w:rsid w:val="00D7080B"/>
    <w:rPr>
      <w:rFonts w:asciiTheme="majorHAnsi" w:eastAsiaTheme="majorEastAsia" w:hAnsiTheme="majorHAnsi" w:cstheme="majorBidi"/>
      <w:color w:val="243F60" w:themeColor="accent1" w:themeShade="7F"/>
    </w:rPr>
  </w:style>
  <w:style w:type="character" w:customStyle="1" w:styleId="mw-headline">
    <w:name w:val="mw-headline"/>
    <w:basedOn w:val="DefaultParagraphFont"/>
    <w:rsid w:val="00BC7367"/>
  </w:style>
  <w:style w:type="paragraph" w:styleId="NormalWeb">
    <w:name w:val="Normal (Web)"/>
    <w:basedOn w:val="Normal"/>
    <w:uiPriority w:val="99"/>
    <w:unhideWhenUsed/>
    <w:rsid w:val="00BC736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BC7367"/>
    <w:rPr>
      <w:color w:val="0000FF"/>
      <w:u w:val="single"/>
    </w:rPr>
  </w:style>
  <w:style w:type="character" w:customStyle="1" w:styleId="editsection">
    <w:name w:val="editsection"/>
    <w:basedOn w:val="DefaultParagraphFont"/>
    <w:rsid w:val="00BC7367"/>
  </w:style>
  <w:style w:type="paragraph" w:styleId="ListParagraph">
    <w:name w:val="List Paragraph"/>
    <w:basedOn w:val="Normal"/>
    <w:link w:val="ListParagraphChar"/>
    <w:uiPriority w:val="34"/>
    <w:qFormat/>
    <w:rsid w:val="00B66D41"/>
    <w:pPr>
      <w:ind w:left="720"/>
      <w:contextualSpacing/>
    </w:pPr>
  </w:style>
  <w:style w:type="paragraph" w:styleId="TOCHeading">
    <w:name w:val="TOC Heading"/>
    <w:basedOn w:val="Heading1"/>
    <w:next w:val="Normal"/>
    <w:uiPriority w:val="39"/>
    <w:semiHidden/>
    <w:unhideWhenUsed/>
    <w:qFormat/>
    <w:rsid w:val="00B66D41"/>
    <w:pPr>
      <w:outlineLvl w:val="9"/>
    </w:pPr>
    <w:rPr>
      <w:lang w:val="en-US" w:eastAsia="ja-JP"/>
    </w:rPr>
  </w:style>
  <w:style w:type="paragraph" w:styleId="TOC1">
    <w:name w:val="toc 1"/>
    <w:basedOn w:val="Normal"/>
    <w:next w:val="Normal"/>
    <w:autoRedefine/>
    <w:uiPriority w:val="39"/>
    <w:unhideWhenUsed/>
    <w:rsid w:val="00E168CE"/>
    <w:pPr>
      <w:tabs>
        <w:tab w:val="left" w:pos="442"/>
        <w:tab w:val="right" w:leader="dot" w:pos="9016"/>
      </w:tabs>
      <w:spacing w:after="100"/>
    </w:pPr>
  </w:style>
  <w:style w:type="paragraph" w:styleId="TOC3">
    <w:name w:val="toc 3"/>
    <w:basedOn w:val="Normal"/>
    <w:next w:val="Normal"/>
    <w:autoRedefine/>
    <w:uiPriority w:val="39"/>
    <w:unhideWhenUsed/>
    <w:rsid w:val="0038692C"/>
    <w:pPr>
      <w:tabs>
        <w:tab w:val="left" w:pos="1320"/>
        <w:tab w:val="right" w:leader="dot" w:pos="9016"/>
      </w:tabs>
      <w:ind w:left="442"/>
    </w:pPr>
  </w:style>
  <w:style w:type="paragraph" w:styleId="TOC2">
    <w:name w:val="toc 2"/>
    <w:basedOn w:val="Normal"/>
    <w:next w:val="Normal"/>
    <w:autoRedefine/>
    <w:uiPriority w:val="39"/>
    <w:unhideWhenUsed/>
    <w:rsid w:val="0038692C"/>
    <w:pPr>
      <w:tabs>
        <w:tab w:val="left" w:pos="880"/>
        <w:tab w:val="right" w:leader="dot" w:pos="9016"/>
      </w:tabs>
      <w:ind w:left="221"/>
    </w:pPr>
  </w:style>
  <w:style w:type="paragraph" w:styleId="BalloonText">
    <w:name w:val="Balloon Text"/>
    <w:basedOn w:val="Normal"/>
    <w:link w:val="BalloonTextChar"/>
    <w:uiPriority w:val="99"/>
    <w:semiHidden/>
    <w:unhideWhenUsed/>
    <w:rsid w:val="00B66D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D41"/>
    <w:rPr>
      <w:rFonts w:ascii="Tahoma" w:hAnsi="Tahoma" w:cs="Tahoma"/>
      <w:sz w:val="16"/>
      <w:szCs w:val="16"/>
    </w:rPr>
  </w:style>
  <w:style w:type="character" w:customStyle="1" w:styleId="apple-converted-space">
    <w:name w:val="apple-converted-space"/>
    <w:basedOn w:val="DefaultParagraphFont"/>
    <w:rsid w:val="00D661F2"/>
  </w:style>
  <w:style w:type="character" w:styleId="CommentReference">
    <w:name w:val="annotation reference"/>
    <w:basedOn w:val="DefaultParagraphFont"/>
    <w:uiPriority w:val="99"/>
    <w:semiHidden/>
    <w:unhideWhenUsed/>
    <w:rsid w:val="009925FD"/>
    <w:rPr>
      <w:sz w:val="16"/>
      <w:szCs w:val="16"/>
    </w:rPr>
  </w:style>
  <w:style w:type="paragraph" w:styleId="CommentText">
    <w:name w:val="annotation text"/>
    <w:basedOn w:val="Normal"/>
    <w:link w:val="CommentTextChar"/>
    <w:uiPriority w:val="99"/>
    <w:unhideWhenUsed/>
    <w:rsid w:val="009925FD"/>
    <w:pPr>
      <w:spacing w:line="240" w:lineRule="auto"/>
    </w:pPr>
    <w:rPr>
      <w:sz w:val="20"/>
      <w:szCs w:val="20"/>
    </w:rPr>
  </w:style>
  <w:style w:type="character" w:customStyle="1" w:styleId="CommentTextChar">
    <w:name w:val="Comment Text Char"/>
    <w:basedOn w:val="DefaultParagraphFont"/>
    <w:link w:val="CommentText"/>
    <w:uiPriority w:val="99"/>
    <w:rsid w:val="009925FD"/>
    <w:rPr>
      <w:sz w:val="20"/>
      <w:szCs w:val="20"/>
    </w:rPr>
  </w:style>
  <w:style w:type="paragraph" w:styleId="CommentSubject">
    <w:name w:val="annotation subject"/>
    <w:basedOn w:val="CommentText"/>
    <w:next w:val="CommentText"/>
    <w:link w:val="CommentSubjectChar"/>
    <w:uiPriority w:val="99"/>
    <w:semiHidden/>
    <w:unhideWhenUsed/>
    <w:rsid w:val="009925FD"/>
    <w:rPr>
      <w:b/>
      <w:bCs/>
    </w:rPr>
  </w:style>
  <w:style w:type="character" w:customStyle="1" w:styleId="CommentSubjectChar">
    <w:name w:val="Comment Subject Char"/>
    <w:basedOn w:val="CommentTextChar"/>
    <w:link w:val="CommentSubject"/>
    <w:uiPriority w:val="99"/>
    <w:semiHidden/>
    <w:rsid w:val="009925FD"/>
    <w:rPr>
      <w:b/>
      <w:bCs/>
      <w:sz w:val="20"/>
      <w:szCs w:val="20"/>
    </w:rPr>
  </w:style>
  <w:style w:type="character" w:styleId="FollowedHyperlink">
    <w:name w:val="FollowedHyperlink"/>
    <w:basedOn w:val="DefaultParagraphFont"/>
    <w:uiPriority w:val="99"/>
    <w:semiHidden/>
    <w:unhideWhenUsed/>
    <w:rsid w:val="00793E59"/>
    <w:rPr>
      <w:color w:val="800080" w:themeColor="followedHyperlink"/>
      <w:u w:val="single"/>
    </w:rPr>
  </w:style>
  <w:style w:type="paragraph" w:styleId="HTMLPreformatted">
    <w:name w:val="HTML Preformatted"/>
    <w:basedOn w:val="Normal"/>
    <w:link w:val="HTMLPreformattedChar"/>
    <w:uiPriority w:val="99"/>
    <w:semiHidden/>
    <w:unhideWhenUsed/>
    <w:rsid w:val="00793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7934EC"/>
    <w:rPr>
      <w:rFonts w:ascii="Courier New" w:eastAsia="Times New Roman" w:hAnsi="Courier New" w:cs="Courier New"/>
      <w:sz w:val="20"/>
      <w:szCs w:val="20"/>
      <w:lang w:eastAsia="en-AU"/>
    </w:rPr>
  </w:style>
  <w:style w:type="paragraph" w:styleId="TOC4">
    <w:name w:val="toc 4"/>
    <w:basedOn w:val="Normal"/>
    <w:next w:val="Normal"/>
    <w:autoRedefine/>
    <w:uiPriority w:val="39"/>
    <w:unhideWhenUsed/>
    <w:rsid w:val="00E426CE"/>
    <w:pPr>
      <w:spacing w:after="100"/>
      <w:ind w:left="660"/>
    </w:pPr>
    <w:rPr>
      <w:rFonts w:eastAsiaTheme="minorEastAsia"/>
      <w:lang w:eastAsia="en-AU"/>
    </w:rPr>
  </w:style>
  <w:style w:type="paragraph" w:styleId="TOC5">
    <w:name w:val="toc 5"/>
    <w:basedOn w:val="Normal"/>
    <w:next w:val="Normal"/>
    <w:autoRedefine/>
    <w:uiPriority w:val="39"/>
    <w:unhideWhenUsed/>
    <w:rsid w:val="00E426CE"/>
    <w:pPr>
      <w:spacing w:after="100"/>
      <w:ind w:left="880"/>
    </w:pPr>
    <w:rPr>
      <w:rFonts w:eastAsiaTheme="minorEastAsia"/>
      <w:lang w:eastAsia="en-AU"/>
    </w:rPr>
  </w:style>
  <w:style w:type="paragraph" w:styleId="TOC6">
    <w:name w:val="toc 6"/>
    <w:basedOn w:val="Normal"/>
    <w:next w:val="Normal"/>
    <w:autoRedefine/>
    <w:uiPriority w:val="39"/>
    <w:unhideWhenUsed/>
    <w:rsid w:val="00E426CE"/>
    <w:pPr>
      <w:spacing w:after="100"/>
      <w:ind w:left="1100"/>
    </w:pPr>
    <w:rPr>
      <w:rFonts w:eastAsiaTheme="minorEastAsia"/>
      <w:lang w:eastAsia="en-AU"/>
    </w:rPr>
  </w:style>
  <w:style w:type="paragraph" w:styleId="TOC7">
    <w:name w:val="toc 7"/>
    <w:basedOn w:val="Normal"/>
    <w:next w:val="Normal"/>
    <w:autoRedefine/>
    <w:uiPriority w:val="39"/>
    <w:unhideWhenUsed/>
    <w:rsid w:val="00E426CE"/>
    <w:pPr>
      <w:spacing w:after="100"/>
      <w:ind w:left="1320"/>
    </w:pPr>
    <w:rPr>
      <w:rFonts w:eastAsiaTheme="minorEastAsia"/>
      <w:lang w:eastAsia="en-AU"/>
    </w:rPr>
  </w:style>
  <w:style w:type="paragraph" w:styleId="TOC8">
    <w:name w:val="toc 8"/>
    <w:basedOn w:val="Normal"/>
    <w:next w:val="Normal"/>
    <w:autoRedefine/>
    <w:uiPriority w:val="39"/>
    <w:unhideWhenUsed/>
    <w:rsid w:val="00E426CE"/>
    <w:pPr>
      <w:spacing w:after="100"/>
      <w:ind w:left="1540"/>
    </w:pPr>
    <w:rPr>
      <w:rFonts w:eastAsiaTheme="minorEastAsia"/>
      <w:lang w:eastAsia="en-AU"/>
    </w:rPr>
  </w:style>
  <w:style w:type="paragraph" w:styleId="TOC9">
    <w:name w:val="toc 9"/>
    <w:basedOn w:val="Normal"/>
    <w:next w:val="Normal"/>
    <w:autoRedefine/>
    <w:uiPriority w:val="39"/>
    <w:unhideWhenUsed/>
    <w:rsid w:val="00E426CE"/>
    <w:pPr>
      <w:spacing w:after="100"/>
      <w:ind w:left="1760"/>
    </w:pPr>
    <w:rPr>
      <w:rFonts w:eastAsiaTheme="minorEastAsia"/>
      <w:lang w:eastAsia="en-AU"/>
    </w:rPr>
  </w:style>
  <w:style w:type="paragraph" w:styleId="Title">
    <w:name w:val="Title"/>
    <w:basedOn w:val="Normal"/>
    <w:next w:val="Normal"/>
    <w:link w:val="TitleChar"/>
    <w:uiPriority w:val="10"/>
    <w:rsid w:val="00702E39"/>
    <w:pPr>
      <w:pBdr>
        <w:bottom w:val="single" w:sz="8" w:space="4" w:color="4F81BD" w:themeColor="accent1"/>
      </w:pBdr>
      <w:spacing w:after="300"/>
      <w:contextualSpacing/>
    </w:pPr>
    <w:rPr>
      <w:rFonts w:ascii="Calibri" w:eastAsiaTheme="majorEastAsia" w:hAnsi="Calibri" w:cstheme="majorBidi"/>
      <w:b/>
      <w:color w:val="17365D" w:themeColor="text2" w:themeShade="BF"/>
      <w:spacing w:val="5"/>
      <w:kern w:val="28"/>
      <w:sz w:val="60"/>
      <w:szCs w:val="60"/>
    </w:rPr>
  </w:style>
  <w:style w:type="character" w:customStyle="1" w:styleId="TitleChar">
    <w:name w:val="Title Char"/>
    <w:basedOn w:val="DefaultParagraphFont"/>
    <w:link w:val="Title"/>
    <w:uiPriority w:val="10"/>
    <w:rsid w:val="00702E39"/>
    <w:rPr>
      <w:rFonts w:ascii="Calibri" w:eastAsiaTheme="majorEastAsia" w:hAnsi="Calibri" w:cstheme="majorBidi"/>
      <w:b/>
      <w:color w:val="17365D" w:themeColor="text2" w:themeShade="BF"/>
      <w:spacing w:val="5"/>
      <w:kern w:val="28"/>
      <w:sz w:val="60"/>
      <w:szCs w:val="60"/>
    </w:rPr>
  </w:style>
  <w:style w:type="paragraph" w:styleId="PlainText">
    <w:name w:val="Plain Text"/>
    <w:basedOn w:val="Normal"/>
    <w:link w:val="PlainTextChar"/>
    <w:uiPriority w:val="99"/>
    <w:unhideWhenUsed/>
    <w:rsid w:val="00137777"/>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137777"/>
    <w:rPr>
      <w:rFonts w:ascii="Consolas" w:hAnsi="Consolas" w:cs="Consolas"/>
      <w:sz w:val="21"/>
      <w:szCs w:val="21"/>
    </w:rPr>
  </w:style>
  <w:style w:type="paragraph" w:customStyle="1" w:styleId="Default">
    <w:name w:val="Default"/>
    <w:rsid w:val="00137777"/>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rsid w:val="00137777"/>
    <w:pPr>
      <w:spacing w:after="0" w:line="240" w:lineRule="auto"/>
    </w:pPr>
    <w:rPr>
      <w:rFonts w:eastAsiaTheme="minorEastAsia"/>
      <w:lang w:eastAsia="en-AU"/>
    </w:rPr>
  </w:style>
  <w:style w:type="table" w:styleId="TableGrid">
    <w:name w:val="Table Grid"/>
    <w:basedOn w:val="TableNormal"/>
    <w:uiPriority w:val="59"/>
    <w:rsid w:val="00537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5D67"/>
    <w:pPr>
      <w:tabs>
        <w:tab w:val="center" w:pos="4513"/>
        <w:tab w:val="right" w:pos="9026"/>
      </w:tabs>
      <w:spacing w:line="240" w:lineRule="auto"/>
    </w:pPr>
  </w:style>
  <w:style w:type="character" w:customStyle="1" w:styleId="HeaderChar">
    <w:name w:val="Header Char"/>
    <w:basedOn w:val="DefaultParagraphFont"/>
    <w:link w:val="Header"/>
    <w:uiPriority w:val="99"/>
    <w:rsid w:val="008A5D67"/>
  </w:style>
  <w:style w:type="paragraph" w:styleId="Footer">
    <w:name w:val="footer"/>
    <w:basedOn w:val="Normal"/>
    <w:link w:val="FooterChar"/>
    <w:uiPriority w:val="99"/>
    <w:unhideWhenUsed/>
    <w:rsid w:val="008A5D67"/>
    <w:pPr>
      <w:tabs>
        <w:tab w:val="center" w:pos="4513"/>
        <w:tab w:val="right" w:pos="9026"/>
      </w:tabs>
      <w:spacing w:line="240" w:lineRule="auto"/>
    </w:pPr>
  </w:style>
  <w:style w:type="character" w:customStyle="1" w:styleId="FooterChar">
    <w:name w:val="Footer Char"/>
    <w:basedOn w:val="DefaultParagraphFont"/>
    <w:link w:val="Footer"/>
    <w:uiPriority w:val="99"/>
    <w:rsid w:val="008A5D67"/>
  </w:style>
  <w:style w:type="character" w:customStyle="1" w:styleId="Heading6Char">
    <w:name w:val="Heading 6 Char"/>
    <w:basedOn w:val="DefaultParagraphFont"/>
    <w:link w:val="Heading6"/>
    <w:uiPriority w:val="9"/>
    <w:semiHidden/>
    <w:rsid w:val="008A5D6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A5D6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A5D6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A5D67"/>
    <w:rPr>
      <w:rFonts w:asciiTheme="majorHAnsi" w:eastAsiaTheme="majorEastAsia" w:hAnsiTheme="majorHAnsi" w:cstheme="majorBidi"/>
      <w:i/>
      <w:iCs/>
      <w:color w:val="404040" w:themeColor="text1" w:themeTint="BF"/>
      <w:sz w:val="20"/>
      <w:szCs w:val="20"/>
    </w:rPr>
  </w:style>
  <w:style w:type="table" w:customStyle="1" w:styleId="LightList-Accent11">
    <w:name w:val="Light List - Accent 11"/>
    <w:basedOn w:val="TableNormal"/>
    <w:next w:val="LightList-Accent1"/>
    <w:uiPriority w:val="61"/>
    <w:rsid w:val="005E450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rsid w:val="005E450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rocedureBulletsLevel2">
    <w:name w:val="Procedure Bullets Level 2"/>
    <w:basedOn w:val="Normal"/>
    <w:rsid w:val="00984F67"/>
    <w:pPr>
      <w:numPr>
        <w:numId w:val="2"/>
      </w:numPr>
      <w:tabs>
        <w:tab w:val="clear" w:pos="360"/>
        <w:tab w:val="num" w:pos="720"/>
      </w:tabs>
      <w:spacing w:before="100" w:after="200" w:line="260" w:lineRule="atLeast"/>
      <w:ind w:left="720"/>
    </w:pPr>
    <w:rPr>
      <w:rFonts w:ascii="Gill Sans MT" w:eastAsia="Times New Roman" w:hAnsi="Gill Sans MT" w:cs="Times New Roman"/>
      <w:i/>
      <w:szCs w:val="20"/>
    </w:rPr>
  </w:style>
  <w:style w:type="paragraph" w:styleId="Revision">
    <w:name w:val="Revision"/>
    <w:hidden/>
    <w:uiPriority w:val="99"/>
    <w:semiHidden/>
    <w:rsid w:val="007A6AB4"/>
    <w:pPr>
      <w:spacing w:after="0" w:line="240" w:lineRule="auto"/>
    </w:pPr>
  </w:style>
  <w:style w:type="table" w:customStyle="1" w:styleId="TableGrid1">
    <w:name w:val="Table Grid1"/>
    <w:basedOn w:val="TableNormal"/>
    <w:next w:val="TableGrid"/>
    <w:uiPriority w:val="59"/>
    <w:rsid w:val="004A5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1573D5"/>
    <w:pPr>
      <w:numPr>
        <w:numId w:val="3"/>
      </w:numPr>
      <w:contextualSpacing/>
    </w:pPr>
  </w:style>
  <w:style w:type="paragraph" w:customStyle="1" w:styleId="Bullets">
    <w:name w:val="Bullets"/>
    <w:basedOn w:val="ListParagraph"/>
    <w:link w:val="BulletsChar"/>
    <w:qFormat/>
    <w:rsid w:val="00EF6ED7"/>
    <w:pPr>
      <w:numPr>
        <w:numId w:val="4"/>
      </w:numPr>
      <w:spacing w:after="200"/>
    </w:pPr>
  </w:style>
  <w:style w:type="paragraph" w:customStyle="1" w:styleId="Numbering">
    <w:name w:val="Numbering"/>
    <w:basedOn w:val="Bullets"/>
    <w:link w:val="NumberingChar"/>
    <w:qFormat/>
    <w:rsid w:val="00EF6ED7"/>
    <w:pPr>
      <w:numPr>
        <w:numId w:val="5"/>
      </w:numPr>
    </w:pPr>
  </w:style>
  <w:style w:type="character" w:customStyle="1" w:styleId="ListParagraphChar">
    <w:name w:val="List Paragraph Char"/>
    <w:basedOn w:val="DefaultParagraphFont"/>
    <w:link w:val="ListParagraph"/>
    <w:uiPriority w:val="34"/>
    <w:rsid w:val="00EF6ED7"/>
  </w:style>
  <w:style w:type="character" w:customStyle="1" w:styleId="BulletsChar">
    <w:name w:val="Bullets Char"/>
    <w:basedOn w:val="ListParagraphChar"/>
    <w:link w:val="Bullets"/>
    <w:rsid w:val="00EF6ED7"/>
  </w:style>
  <w:style w:type="character" w:customStyle="1" w:styleId="NumberingChar">
    <w:name w:val="Numbering Char"/>
    <w:basedOn w:val="BulletsChar"/>
    <w:link w:val="Numbering"/>
    <w:rsid w:val="00EF6ED7"/>
  </w:style>
  <w:style w:type="table" w:customStyle="1" w:styleId="TablePolicy">
    <w:name w:val="Table Policy"/>
    <w:basedOn w:val="TableNormal"/>
    <w:uiPriority w:val="99"/>
    <w:rsid w:val="006E5F2F"/>
    <w:pPr>
      <w:spacing w:after="0" w:line="240" w:lineRule="auto"/>
    </w:pPr>
    <w:rPr>
      <w:rFonts w:ascii="Galano Grotesque Alt" w:hAnsi="Galano Grotesque Alt"/>
      <w:sz w:val="20"/>
      <w:lang w:val="en-US"/>
    </w:rPr>
    <w:tblPr>
      <w:tblBorders>
        <w:top w:val="single" w:sz="4" w:space="0" w:color="003764"/>
        <w:left w:val="single" w:sz="4" w:space="0" w:color="003764"/>
        <w:bottom w:val="single" w:sz="4" w:space="0" w:color="003764"/>
        <w:right w:val="single" w:sz="4" w:space="0" w:color="003764"/>
        <w:insideH w:val="single" w:sz="4" w:space="0" w:color="003764"/>
        <w:insideV w:val="single" w:sz="4" w:space="0" w:color="003764"/>
      </w:tblBorders>
    </w:tblPr>
    <w:tblStylePr w:type="firstRow">
      <w:rPr>
        <w:rFonts w:ascii="Galano Grotesque Alt Medium" w:hAnsi="Galano Grotesque Alt Medium"/>
        <w:color w:val="FFFFFF" w:themeColor="background1"/>
        <w:sz w:val="20"/>
      </w:rPr>
      <w:tblPr/>
      <w:tcPr>
        <w:shd w:val="clear" w:color="auto" w:fill="003764"/>
      </w:tcPr>
    </w:tblStylePr>
    <w:tblStylePr w:type="nwCell">
      <w:rPr>
        <w:rFonts w:ascii="Galano Grotesque Alt Medium" w:hAnsi="Galano Grotesque Alt Medium"/>
        <w:color w:val="FFFFFF" w:themeColor="background1"/>
        <w:sz w:val="2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7311">
      <w:bodyDiv w:val="1"/>
      <w:marLeft w:val="0"/>
      <w:marRight w:val="0"/>
      <w:marTop w:val="0"/>
      <w:marBottom w:val="0"/>
      <w:divBdr>
        <w:top w:val="none" w:sz="0" w:space="0" w:color="auto"/>
        <w:left w:val="none" w:sz="0" w:space="0" w:color="auto"/>
        <w:bottom w:val="none" w:sz="0" w:space="0" w:color="auto"/>
        <w:right w:val="none" w:sz="0" w:space="0" w:color="auto"/>
      </w:divBdr>
    </w:div>
    <w:div w:id="36666415">
      <w:bodyDiv w:val="1"/>
      <w:marLeft w:val="0"/>
      <w:marRight w:val="0"/>
      <w:marTop w:val="0"/>
      <w:marBottom w:val="0"/>
      <w:divBdr>
        <w:top w:val="none" w:sz="0" w:space="0" w:color="auto"/>
        <w:left w:val="none" w:sz="0" w:space="0" w:color="auto"/>
        <w:bottom w:val="none" w:sz="0" w:space="0" w:color="auto"/>
        <w:right w:val="none" w:sz="0" w:space="0" w:color="auto"/>
      </w:divBdr>
    </w:div>
    <w:div w:id="72046406">
      <w:bodyDiv w:val="1"/>
      <w:marLeft w:val="0"/>
      <w:marRight w:val="0"/>
      <w:marTop w:val="0"/>
      <w:marBottom w:val="0"/>
      <w:divBdr>
        <w:top w:val="none" w:sz="0" w:space="0" w:color="auto"/>
        <w:left w:val="none" w:sz="0" w:space="0" w:color="auto"/>
        <w:bottom w:val="none" w:sz="0" w:space="0" w:color="auto"/>
        <w:right w:val="none" w:sz="0" w:space="0" w:color="auto"/>
      </w:divBdr>
    </w:div>
    <w:div w:id="85614356">
      <w:bodyDiv w:val="1"/>
      <w:marLeft w:val="0"/>
      <w:marRight w:val="0"/>
      <w:marTop w:val="0"/>
      <w:marBottom w:val="0"/>
      <w:divBdr>
        <w:top w:val="none" w:sz="0" w:space="0" w:color="auto"/>
        <w:left w:val="none" w:sz="0" w:space="0" w:color="auto"/>
        <w:bottom w:val="none" w:sz="0" w:space="0" w:color="auto"/>
        <w:right w:val="none" w:sz="0" w:space="0" w:color="auto"/>
      </w:divBdr>
    </w:div>
    <w:div w:id="106201019">
      <w:bodyDiv w:val="1"/>
      <w:marLeft w:val="0"/>
      <w:marRight w:val="0"/>
      <w:marTop w:val="0"/>
      <w:marBottom w:val="0"/>
      <w:divBdr>
        <w:top w:val="none" w:sz="0" w:space="0" w:color="auto"/>
        <w:left w:val="none" w:sz="0" w:space="0" w:color="auto"/>
        <w:bottom w:val="none" w:sz="0" w:space="0" w:color="auto"/>
        <w:right w:val="none" w:sz="0" w:space="0" w:color="auto"/>
      </w:divBdr>
    </w:div>
    <w:div w:id="108204814">
      <w:bodyDiv w:val="1"/>
      <w:marLeft w:val="0"/>
      <w:marRight w:val="0"/>
      <w:marTop w:val="0"/>
      <w:marBottom w:val="0"/>
      <w:divBdr>
        <w:top w:val="none" w:sz="0" w:space="0" w:color="auto"/>
        <w:left w:val="none" w:sz="0" w:space="0" w:color="auto"/>
        <w:bottom w:val="none" w:sz="0" w:space="0" w:color="auto"/>
        <w:right w:val="none" w:sz="0" w:space="0" w:color="auto"/>
      </w:divBdr>
    </w:div>
    <w:div w:id="116148042">
      <w:bodyDiv w:val="1"/>
      <w:marLeft w:val="0"/>
      <w:marRight w:val="0"/>
      <w:marTop w:val="0"/>
      <w:marBottom w:val="0"/>
      <w:divBdr>
        <w:top w:val="none" w:sz="0" w:space="0" w:color="auto"/>
        <w:left w:val="none" w:sz="0" w:space="0" w:color="auto"/>
        <w:bottom w:val="none" w:sz="0" w:space="0" w:color="auto"/>
        <w:right w:val="none" w:sz="0" w:space="0" w:color="auto"/>
      </w:divBdr>
    </w:div>
    <w:div w:id="164711004">
      <w:bodyDiv w:val="1"/>
      <w:marLeft w:val="0"/>
      <w:marRight w:val="0"/>
      <w:marTop w:val="0"/>
      <w:marBottom w:val="0"/>
      <w:divBdr>
        <w:top w:val="none" w:sz="0" w:space="0" w:color="auto"/>
        <w:left w:val="none" w:sz="0" w:space="0" w:color="auto"/>
        <w:bottom w:val="none" w:sz="0" w:space="0" w:color="auto"/>
        <w:right w:val="none" w:sz="0" w:space="0" w:color="auto"/>
      </w:divBdr>
    </w:div>
    <w:div w:id="239098219">
      <w:bodyDiv w:val="1"/>
      <w:marLeft w:val="0"/>
      <w:marRight w:val="0"/>
      <w:marTop w:val="0"/>
      <w:marBottom w:val="0"/>
      <w:divBdr>
        <w:top w:val="none" w:sz="0" w:space="0" w:color="auto"/>
        <w:left w:val="none" w:sz="0" w:space="0" w:color="auto"/>
        <w:bottom w:val="none" w:sz="0" w:space="0" w:color="auto"/>
        <w:right w:val="none" w:sz="0" w:space="0" w:color="auto"/>
      </w:divBdr>
    </w:div>
    <w:div w:id="267280910">
      <w:bodyDiv w:val="1"/>
      <w:marLeft w:val="0"/>
      <w:marRight w:val="0"/>
      <w:marTop w:val="0"/>
      <w:marBottom w:val="0"/>
      <w:divBdr>
        <w:top w:val="none" w:sz="0" w:space="0" w:color="auto"/>
        <w:left w:val="none" w:sz="0" w:space="0" w:color="auto"/>
        <w:bottom w:val="none" w:sz="0" w:space="0" w:color="auto"/>
        <w:right w:val="none" w:sz="0" w:space="0" w:color="auto"/>
      </w:divBdr>
    </w:div>
    <w:div w:id="312367621">
      <w:bodyDiv w:val="1"/>
      <w:marLeft w:val="0"/>
      <w:marRight w:val="0"/>
      <w:marTop w:val="0"/>
      <w:marBottom w:val="0"/>
      <w:divBdr>
        <w:top w:val="none" w:sz="0" w:space="0" w:color="auto"/>
        <w:left w:val="none" w:sz="0" w:space="0" w:color="auto"/>
        <w:bottom w:val="none" w:sz="0" w:space="0" w:color="auto"/>
        <w:right w:val="none" w:sz="0" w:space="0" w:color="auto"/>
      </w:divBdr>
    </w:div>
    <w:div w:id="318115339">
      <w:bodyDiv w:val="1"/>
      <w:marLeft w:val="0"/>
      <w:marRight w:val="0"/>
      <w:marTop w:val="0"/>
      <w:marBottom w:val="0"/>
      <w:divBdr>
        <w:top w:val="none" w:sz="0" w:space="0" w:color="auto"/>
        <w:left w:val="none" w:sz="0" w:space="0" w:color="auto"/>
        <w:bottom w:val="none" w:sz="0" w:space="0" w:color="auto"/>
        <w:right w:val="none" w:sz="0" w:space="0" w:color="auto"/>
      </w:divBdr>
    </w:div>
    <w:div w:id="329677084">
      <w:bodyDiv w:val="1"/>
      <w:marLeft w:val="0"/>
      <w:marRight w:val="0"/>
      <w:marTop w:val="0"/>
      <w:marBottom w:val="0"/>
      <w:divBdr>
        <w:top w:val="none" w:sz="0" w:space="0" w:color="auto"/>
        <w:left w:val="none" w:sz="0" w:space="0" w:color="auto"/>
        <w:bottom w:val="none" w:sz="0" w:space="0" w:color="auto"/>
        <w:right w:val="none" w:sz="0" w:space="0" w:color="auto"/>
      </w:divBdr>
    </w:div>
    <w:div w:id="341782275">
      <w:bodyDiv w:val="1"/>
      <w:marLeft w:val="0"/>
      <w:marRight w:val="0"/>
      <w:marTop w:val="0"/>
      <w:marBottom w:val="0"/>
      <w:divBdr>
        <w:top w:val="none" w:sz="0" w:space="0" w:color="auto"/>
        <w:left w:val="none" w:sz="0" w:space="0" w:color="auto"/>
        <w:bottom w:val="none" w:sz="0" w:space="0" w:color="auto"/>
        <w:right w:val="none" w:sz="0" w:space="0" w:color="auto"/>
      </w:divBdr>
    </w:div>
    <w:div w:id="344788035">
      <w:bodyDiv w:val="1"/>
      <w:marLeft w:val="0"/>
      <w:marRight w:val="0"/>
      <w:marTop w:val="0"/>
      <w:marBottom w:val="0"/>
      <w:divBdr>
        <w:top w:val="none" w:sz="0" w:space="0" w:color="auto"/>
        <w:left w:val="none" w:sz="0" w:space="0" w:color="auto"/>
        <w:bottom w:val="none" w:sz="0" w:space="0" w:color="auto"/>
        <w:right w:val="none" w:sz="0" w:space="0" w:color="auto"/>
      </w:divBdr>
    </w:div>
    <w:div w:id="344793650">
      <w:bodyDiv w:val="1"/>
      <w:marLeft w:val="0"/>
      <w:marRight w:val="0"/>
      <w:marTop w:val="0"/>
      <w:marBottom w:val="0"/>
      <w:divBdr>
        <w:top w:val="none" w:sz="0" w:space="0" w:color="auto"/>
        <w:left w:val="none" w:sz="0" w:space="0" w:color="auto"/>
        <w:bottom w:val="none" w:sz="0" w:space="0" w:color="auto"/>
        <w:right w:val="none" w:sz="0" w:space="0" w:color="auto"/>
      </w:divBdr>
    </w:div>
    <w:div w:id="392966732">
      <w:bodyDiv w:val="1"/>
      <w:marLeft w:val="0"/>
      <w:marRight w:val="0"/>
      <w:marTop w:val="0"/>
      <w:marBottom w:val="0"/>
      <w:divBdr>
        <w:top w:val="none" w:sz="0" w:space="0" w:color="auto"/>
        <w:left w:val="none" w:sz="0" w:space="0" w:color="auto"/>
        <w:bottom w:val="none" w:sz="0" w:space="0" w:color="auto"/>
        <w:right w:val="none" w:sz="0" w:space="0" w:color="auto"/>
      </w:divBdr>
    </w:div>
    <w:div w:id="433549893">
      <w:bodyDiv w:val="1"/>
      <w:marLeft w:val="0"/>
      <w:marRight w:val="0"/>
      <w:marTop w:val="0"/>
      <w:marBottom w:val="0"/>
      <w:divBdr>
        <w:top w:val="none" w:sz="0" w:space="0" w:color="auto"/>
        <w:left w:val="none" w:sz="0" w:space="0" w:color="auto"/>
        <w:bottom w:val="none" w:sz="0" w:space="0" w:color="auto"/>
        <w:right w:val="none" w:sz="0" w:space="0" w:color="auto"/>
      </w:divBdr>
    </w:div>
    <w:div w:id="497965130">
      <w:bodyDiv w:val="1"/>
      <w:marLeft w:val="0"/>
      <w:marRight w:val="0"/>
      <w:marTop w:val="0"/>
      <w:marBottom w:val="0"/>
      <w:divBdr>
        <w:top w:val="none" w:sz="0" w:space="0" w:color="auto"/>
        <w:left w:val="none" w:sz="0" w:space="0" w:color="auto"/>
        <w:bottom w:val="none" w:sz="0" w:space="0" w:color="auto"/>
        <w:right w:val="none" w:sz="0" w:space="0" w:color="auto"/>
      </w:divBdr>
    </w:div>
    <w:div w:id="531963963">
      <w:bodyDiv w:val="1"/>
      <w:marLeft w:val="0"/>
      <w:marRight w:val="0"/>
      <w:marTop w:val="0"/>
      <w:marBottom w:val="0"/>
      <w:divBdr>
        <w:top w:val="none" w:sz="0" w:space="0" w:color="auto"/>
        <w:left w:val="none" w:sz="0" w:space="0" w:color="auto"/>
        <w:bottom w:val="none" w:sz="0" w:space="0" w:color="auto"/>
        <w:right w:val="none" w:sz="0" w:space="0" w:color="auto"/>
      </w:divBdr>
    </w:div>
    <w:div w:id="552275333">
      <w:bodyDiv w:val="1"/>
      <w:marLeft w:val="0"/>
      <w:marRight w:val="0"/>
      <w:marTop w:val="0"/>
      <w:marBottom w:val="0"/>
      <w:divBdr>
        <w:top w:val="none" w:sz="0" w:space="0" w:color="auto"/>
        <w:left w:val="none" w:sz="0" w:space="0" w:color="auto"/>
        <w:bottom w:val="none" w:sz="0" w:space="0" w:color="auto"/>
        <w:right w:val="none" w:sz="0" w:space="0" w:color="auto"/>
      </w:divBdr>
    </w:div>
    <w:div w:id="576525651">
      <w:bodyDiv w:val="1"/>
      <w:marLeft w:val="0"/>
      <w:marRight w:val="0"/>
      <w:marTop w:val="0"/>
      <w:marBottom w:val="0"/>
      <w:divBdr>
        <w:top w:val="none" w:sz="0" w:space="0" w:color="auto"/>
        <w:left w:val="none" w:sz="0" w:space="0" w:color="auto"/>
        <w:bottom w:val="none" w:sz="0" w:space="0" w:color="auto"/>
        <w:right w:val="none" w:sz="0" w:space="0" w:color="auto"/>
      </w:divBdr>
    </w:div>
    <w:div w:id="580023926">
      <w:bodyDiv w:val="1"/>
      <w:marLeft w:val="0"/>
      <w:marRight w:val="0"/>
      <w:marTop w:val="0"/>
      <w:marBottom w:val="0"/>
      <w:divBdr>
        <w:top w:val="none" w:sz="0" w:space="0" w:color="auto"/>
        <w:left w:val="none" w:sz="0" w:space="0" w:color="auto"/>
        <w:bottom w:val="none" w:sz="0" w:space="0" w:color="auto"/>
        <w:right w:val="none" w:sz="0" w:space="0" w:color="auto"/>
      </w:divBdr>
    </w:div>
    <w:div w:id="628052221">
      <w:bodyDiv w:val="1"/>
      <w:marLeft w:val="0"/>
      <w:marRight w:val="0"/>
      <w:marTop w:val="0"/>
      <w:marBottom w:val="0"/>
      <w:divBdr>
        <w:top w:val="none" w:sz="0" w:space="0" w:color="auto"/>
        <w:left w:val="none" w:sz="0" w:space="0" w:color="auto"/>
        <w:bottom w:val="none" w:sz="0" w:space="0" w:color="auto"/>
        <w:right w:val="none" w:sz="0" w:space="0" w:color="auto"/>
      </w:divBdr>
    </w:div>
    <w:div w:id="640308041">
      <w:bodyDiv w:val="1"/>
      <w:marLeft w:val="0"/>
      <w:marRight w:val="0"/>
      <w:marTop w:val="0"/>
      <w:marBottom w:val="0"/>
      <w:divBdr>
        <w:top w:val="none" w:sz="0" w:space="0" w:color="auto"/>
        <w:left w:val="none" w:sz="0" w:space="0" w:color="auto"/>
        <w:bottom w:val="none" w:sz="0" w:space="0" w:color="auto"/>
        <w:right w:val="none" w:sz="0" w:space="0" w:color="auto"/>
      </w:divBdr>
    </w:div>
    <w:div w:id="640774158">
      <w:bodyDiv w:val="1"/>
      <w:marLeft w:val="0"/>
      <w:marRight w:val="0"/>
      <w:marTop w:val="0"/>
      <w:marBottom w:val="0"/>
      <w:divBdr>
        <w:top w:val="none" w:sz="0" w:space="0" w:color="auto"/>
        <w:left w:val="none" w:sz="0" w:space="0" w:color="auto"/>
        <w:bottom w:val="none" w:sz="0" w:space="0" w:color="auto"/>
        <w:right w:val="none" w:sz="0" w:space="0" w:color="auto"/>
      </w:divBdr>
    </w:div>
    <w:div w:id="680007648">
      <w:bodyDiv w:val="1"/>
      <w:marLeft w:val="0"/>
      <w:marRight w:val="0"/>
      <w:marTop w:val="0"/>
      <w:marBottom w:val="0"/>
      <w:divBdr>
        <w:top w:val="none" w:sz="0" w:space="0" w:color="auto"/>
        <w:left w:val="none" w:sz="0" w:space="0" w:color="auto"/>
        <w:bottom w:val="none" w:sz="0" w:space="0" w:color="auto"/>
        <w:right w:val="none" w:sz="0" w:space="0" w:color="auto"/>
      </w:divBdr>
    </w:div>
    <w:div w:id="755783085">
      <w:bodyDiv w:val="1"/>
      <w:marLeft w:val="0"/>
      <w:marRight w:val="0"/>
      <w:marTop w:val="0"/>
      <w:marBottom w:val="0"/>
      <w:divBdr>
        <w:top w:val="none" w:sz="0" w:space="0" w:color="auto"/>
        <w:left w:val="none" w:sz="0" w:space="0" w:color="auto"/>
        <w:bottom w:val="none" w:sz="0" w:space="0" w:color="auto"/>
        <w:right w:val="none" w:sz="0" w:space="0" w:color="auto"/>
      </w:divBdr>
    </w:div>
    <w:div w:id="796030434">
      <w:bodyDiv w:val="1"/>
      <w:marLeft w:val="0"/>
      <w:marRight w:val="0"/>
      <w:marTop w:val="0"/>
      <w:marBottom w:val="0"/>
      <w:divBdr>
        <w:top w:val="none" w:sz="0" w:space="0" w:color="auto"/>
        <w:left w:val="none" w:sz="0" w:space="0" w:color="auto"/>
        <w:bottom w:val="none" w:sz="0" w:space="0" w:color="auto"/>
        <w:right w:val="none" w:sz="0" w:space="0" w:color="auto"/>
      </w:divBdr>
    </w:div>
    <w:div w:id="800655699">
      <w:bodyDiv w:val="1"/>
      <w:marLeft w:val="0"/>
      <w:marRight w:val="0"/>
      <w:marTop w:val="0"/>
      <w:marBottom w:val="0"/>
      <w:divBdr>
        <w:top w:val="none" w:sz="0" w:space="0" w:color="auto"/>
        <w:left w:val="none" w:sz="0" w:space="0" w:color="auto"/>
        <w:bottom w:val="none" w:sz="0" w:space="0" w:color="auto"/>
        <w:right w:val="none" w:sz="0" w:space="0" w:color="auto"/>
      </w:divBdr>
    </w:div>
    <w:div w:id="823661378">
      <w:bodyDiv w:val="1"/>
      <w:marLeft w:val="0"/>
      <w:marRight w:val="0"/>
      <w:marTop w:val="0"/>
      <w:marBottom w:val="0"/>
      <w:divBdr>
        <w:top w:val="none" w:sz="0" w:space="0" w:color="auto"/>
        <w:left w:val="none" w:sz="0" w:space="0" w:color="auto"/>
        <w:bottom w:val="none" w:sz="0" w:space="0" w:color="auto"/>
        <w:right w:val="none" w:sz="0" w:space="0" w:color="auto"/>
      </w:divBdr>
    </w:div>
    <w:div w:id="827596983">
      <w:bodyDiv w:val="1"/>
      <w:marLeft w:val="0"/>
      <w:marRight w:val="0"/>
      <w:marTop w:val="0"/>
      <w:marBottom w:val="0"/>
      <w:divBdr>
        <w:top w:val="none" w:sz="0" w:space="0" w:color="auto"/>
        <w:left w:val="none" w:sz="0" w:space="0" w:color="auto"/>
        <w:bottom w:val="none" w:sz="0" w:space="0" w:color="auto"/>
        <w:right w:val="none" w:sz="0" w:space="0" w:color="auto"/>
      </w:divBdr>
    </w:div>
    <w:div w:id="925267497">
      <w:bodyDiv w:val="1"/>
      <w:marLeft w:val="0"/>
      <w:marRight w:val="0"/>
      <w:marTop w:val="0"/>
      <w:marBottom w:val="0"/>
      <w:divBdr>
        <w:top w:val="none" w:sz="0" w:space="0" w:color="auto"/>
        <w:left w:val="none" w:sz="0" w:space="0" w:color="auto"/>
        <w:bottom w:val="none" w:sz="0" w:space="0" w:color="auto"/>
        <w:right w:val="none" w:sz="0" w:space="0" w:color="auto"/>
      </w:divBdr>
    </w:div>
    <w:div w:id="933395108">
      <w:bodyDiv w:val="1"/>
      <w:marLeft w:val="0"/>
      <w:marRight w:val="0"/>
      <w:marTop w:val="0"/>
      <w:marBottom w:val="0"/>
      <w:divBdr>
        <w:top w:val="none" w:sz="0" w:space="0" w:color="auto"/>
        <w:left w:val="none" w:sz="0" w:space="0" w:color="auto"/>
        <w:bottom w:val="none" w:sz="0" w:space="0" w:color="auto"/>
        <w:right w:val="none" w:sz="0" w:space="0" w:color="auto"/>
      </w:divBdr>
    </w:div>
    <w:div w:id="944576009">
      <w:bodyDiv w:val="1"/>
      <w:marLeft w:val="0"/>
      <w:marRight w:val="0"/>
      <w:marTop w:val="0"/>
      <w:marBottom w:val="0"/>
      <w:divBdr>
        <w:top w:val="none" w:sz="0" w:space="0" w:color="auto"/>
        <w:left w:val="none" w:sz="0" w:space="0" w:color="auto"/>
        <w:bottom w:val="none" w:sz="0" w:space="0" w:color="auto"/>
        <w:right w:val="none" w:sz="0" w:space="0" w:color="auto"/>
      </w:divBdr>
    </w:div>
    <w:div w:id="975648525">
      <w:bodyDiv w:val="1"/>
      <w:marLeft w:val="0"/>
      <w:marRight w:val="0"/>
      <w:marTop w:val="0"/>
      <w:marBottom w:val="0"/>
      <w:divBdr>
        <w:top w:val="none" w:sz="0" w:space="0" w:color="auto"/>
        <w:left w:val="none" w:sz="0" w:space="0" w:color="auto"/>
        <w:bottom w:val="none" w:sz="0" w:space="0" w:color="auto"/>
        <w:right w:val="none" w:sz="0" w:space="0" w:color="auto"/>
      </w:divBdr>
    </w:div>
    <w:div w:id="1066218666">
      <w:bodyDiv w:val="1"/>
      <w:marLeft w:val="0"/>
      <w:marRight w:val="0"/>
      <w:marTop w:val="0"/>
      <w:marBottom w:val="0"/>
      <w:divBdr>
        <w:top w:val="none" w:sz="0" w:space="0" w:color="auto"/>
        <w:left w:val="none" w:sz="0" w:space="0" w:color="auto"/>
        <w:bottom w:val="none" w:sz="0" w:space="0" w:color="auto"/>
        <w:right w:val="none" w:sz="0" w:space="0" w:color="auto"/>
      </w:divBdr>
    </w:div>
    <w:div w:id="1066688557">
      <w:bodyDiv w:val="1"/>
      <w:marLeft w:val="0"/>
      <w:marRight w:val="0"/>
      <w:marTop w:val="0"/>
      <w:marBottom w:val="0"/>
      <w:divBdr>
        <w:top w:val="none" w:sz="0" w:space="0" w:color="auto"/>
        <w:left w:val="none" w:sz="0" w:space="0" w:color="auto"/>
        <w:bottom w:val="none" w:sz="0" w:space="0" w:color="auto"/>
        <w:right w:val="none" w:sz="0" w:space="0" w:color="auto"/>
      </w:divBdr>
    </w:div>
    <w:div w:id="1094203781">
      <w:bodyDiv w:val="1"/>
      <w:marLeft w:val="0"/>
      <w:marRight w:val="0"/>
      <w:marTop w:val="0"/>
      <w:marBottom w:val="0"/>
      <w:divBdr>
        <w:top w:val="none" w:sz="0" w:space="0" w:color="auto"/>
        <w:left w:val="none" w:sz="0" w:space="0" w:color="auto"/>
        <w:bottom w:val="none" w:sz="0" w:space="0" w:color="auto"/>
        <w:right w:val="none" w:sz="0" w:space="0" w:color="auto"/>
      </w:divBdr>
    </w:div>
    <w:div w:id="1145707264">
      <w:bodyDiv w:val="1"/>
      <w:marLeft w:val="0"/>
      <w:marRight w:val="0"/>
      <w:marTop w:val="0"/>
      <w:marBottom w:val="0"/>
      <w:divBdr>
        <w:top w:val="none" w:sz="0" w:space="0" w:color="auto"/>
        <w:left w:val="none" w:sz="0" w:space="0" w:color="auto"/>
        <w:bottom w:val="none" w:sz="0" w:space="0" w:color="auto"/>
        <w:right w:val="none" w:sz="0" w:space="0" w:color="auto"/>
      </w:divBdr>
    </w:div>
    <w:div w:id="1189367106">
      <w:bodyDiv w:val="1"/>
      <w:marLeft w:val="0"/>
      <w:marRight w:val="0"/>
      <w:marTop w:val="0"/>
      <w:marBottom w:val="0"/>
      <w:divBdr>
        <w:top w:val="none" w:sz="0" w:space="0" w:color="auto"/>
        <w:left w:val="none" w:sz="0" w:space="0" w:color="auto"/>
        <w:bottom w:val="none" w:sz="0" w:space="0" w:color="auto"/>
        <w:right w:val="none" w:sz="0" w:space="0" w:color="auto"/>
      </w:divBdr>
    </w:div>
    <w:div w:id="1194998251">
      <w:bodyDiv w:val="1"/>
      <w:marLeft w:val="0"/>
      <w:marRight w:val="0"/>
      <w:marTop w:val="0"/>
      <w:marBottom w:val="0"/>
      <w:divBdr>
        <w:top w:val="none" w:sz="0" w:space="0" w:color="auto"/>
        <w:left w:val="none" w:sz="0" w:space="0" w:color="auto"/>
        <w:bottom w:val="none" w:sz="0" w:space="0" w:color="auto"/>
        <w:right w:val="none" w:sz="0" w:space="0" w:color="auto"/>
      </w:divBdr>
    </w:div>
    <w:div w:id="1221287841">
      <w:bodyDiv w:val="1"/>
      <w:marLeft w:val="0"/>
      <w:marRight w:val="0"/>
      <w:marTop w:val="0"/>
      <w:marBottom w:val="0"/>
      <w:divBdr>
        <w:top w:val="none" w:sz="0" w:space="0" w:color="auto"/>
        <w:left w:val="none" w:sz="0" w:space="0" w:color="auto"/>
        <w:bottom w:val="none" w:sz="0" w:space="0" w:color="auto"/>
        <w:right w:val="none" w:sz="0" w:space="0" w:color="auto"/>
      </w:divBdr>
    </w:div>
    <w:div w:id="1224491419">
      <w:bodyDiv w:val="1"/>
      <w:marLeft w:val="0"/>
      <w:marRight w:val="0"/>
      <w:marTop w:val="0"/>
      <w:marBottom w:val="0"/>
      <w:divBdr>
        <w:top w:val="none" w:sz="0" w:space="0" w:color="auto"/>
        <w:left w:val="none" w:sz="0" w:space="0" w:color="auto"/>
        <w:bottom w:val="none" w:sz="0" w:space="0" w:color="auto"/>
        <w:right w:val="none" w:sz="0" w:space="0" w:color="auto"/>
      </w:divBdr>
    </w:div>
    <w:div w:id="1225263859">
      <w:bodyDiv w:val="1"/>
      <w:marLeft w:val="0"/>
      <w:marRight w:val="0"/>
      <w:marTop w:val="0"/>
      <w:marBottom w:val="0"/>
      <w:divBdr>
        <w:top w:val="none" w:sz="0" w:space="0" w:color="auto"/>
        <w:left w:val="none" w:sz="0" w:space="0" w:color="auto"/>
        <w:bottom w:val="none" w:sz="0" w:space="0" w:color="auto"/>
        <w:right w:val="none" w:sz="0" w:space="0" w:color="auto"/>
      </w:divBdr>
    </w:div>
    <w:div w:id="1255018581">
      <w:bodyDiv w:val="1"/>
      <w:marLeft w:val="0"/>
      <w:marRight w:val="0"/>
      <w:marTop w:val="0"/>
      <w:marBottom w:val="0"/>
      <w:divBdr>
        <w:top w:val="none" w:sz="0" w:space="0" w:color="auto"/>
        <w:left w:val="none" w:sz="0" w:space="0" w:color="auto"/>
        <w:bottom w:val="none" w:sz="0" w:space="0" w:color="auto"/>
        <w:right w:val="none" w:sz="0" w:space="0" w:color="auto"/>
      </w:divBdr>
    </w:div>
    <w:div w:id="1292521666">
      <w:bodyDiv w:val="1"/>
      <w:marLeft w:val="0"/>
      <w:marRight w:val="0"/>
      <w:marTop w:val="0"/>
      <w:marBottom w:val="0"/>
      <w:divBdr>
        <w:top w:val="none" w:sz="0" w:space="0" w:color="auto"/>
        <w:left w:val="none" w:sz="0" w:space="0" w:color="auto"/>
        <w:bottom w:val="none" w:sz="0" w:space="0" w:color="auto"/>
        <w:right w:val="none" w:sz="0" w:space="0" w:color="auto"/>
      </w:divBdr>
    </w:div>
    <w:div w:id="1384283427">
      <w:bodyDiv w:val="1"/>
      <w:marLeft w:val="0"/>
      <w:marRight w:val="0"/>
      <w:marTop w:val="0"/>
      <w:marBottom w:val="0"/>
      <w:divBdr>
        <w:top w:val="none" w:sz="0" w:space="0" w:color="auto"/>
        <w:left w:val="none" w:sz="0" w:space="0" w:color="auto"/>
        <w:bottom w:val="none" w:sz="0" w:space="0" w:color="auto"/>
        <w:right w:val="none" w:sz="0" w:space="0" w:color="auto"/>
      </w:divBdr>
    </w:div>
    <w:div w:id="1388340112">
      <w:bodyDiv w:val="1"/>
      <w:marLeft w:val="0"/>
      <w:marRight w:val="0"/>
      <w:marTop w:val="0"/>
      <w:marBottom w:val="0"/>
      <w:divBdr>
        <w:top w:val="none" w:sz="0" w:space="0" w:color="auto"/>
        <w:left w:val="none" w:sz="0" w:space="0" w:color="auto"/>
        <w:bottom w:val="none" w:sz="0" w:space="0" w:color="auto"/>
        <w:right w:val="none" w:sz="0" w:space="0" w:color="auto"/>
      </w:divBdr>
    </w:div>
    <w:div w:id="1466508077">
      <w:bodyDiv w:val="1"/>
      <w:marLeft w:val="0"/>
      <w:marRight w:val="0"/>
      <w:marTop w:val="0"/>
      <w:marBottom w:val="0"/>
      <w:divBdr>
        <w:top w:val="none" w:sz="0" w:space="0" w:color="auto"/>
        <w:left w:val="none" w:sz="0" w:space="0" w:color="auto"/>
        <w:bottom w:val="none" w:sz="0" w:space="0" w:color="auto"/>
        <w:right w:val="none" w:sz="0" w:space="0" w:color="auto"/>
      </w:divBdr>
    </w:div>
    <w:div w:id="1479108449">
      <w:bodyDiv w:val="1"/>
      <w:marLeft w:val="0"/>
      <w:marRight w:val="0"/>
      <w:marTop w:val="0"/>
      <w:marBottom w:val="0"/>
      <w:divBdr>
        <w:top w:val="none" w:sz="0" w:space="0" w:color="auto"/>
        <w:left w:val="none" w:sz="0" w:space="0" w:color="auto"/>
        <w:bottom w:val="none" w:sz="0" w:space="0" w:color="auto"/>
        <w:right w:val="none" w:sz="0" w:space="0" w:color="auto"/>
      </w:divBdr>
    </w:div>
    <w:div w:id="1526558804">
      <w:bodyDiv w:val="1"/>
      <w:marLeft w:val="0"/>
      <w:marRight w:val="0"/>
      <w:marTop w:val="0"/>
      <w:marBottom w:val="0"/>
      <w:divBdr>
        <w:top w:val="none" w:sz="0" w:space="0" w:color="auto"/>
        <w:left w:val="none" w:sz="0" w:space="0" w:color="auto"/>
        <w:bottom w:val="none" w:sz="0" w:space="0" w:color="auto"/>
        <w:right w:val="none" w:sz="0" w:space="0" w:color="auto"/>
      </w:divBdr>
    </w:div>
    <w:div w:id="1558472321">
      <w:bodyDiv w:val="1"/>
      <w:marLeft w:val="0"/>
      <w:marRight w:val="0"/>
      <w:marTop w:val="0"/>
      <w:marBottom w:val="0"/>
      <w:divBdr>
        <w:top w:val="none" w:sz="0" w:space="0" w:color="auto"/>
        <w:left w:val="none" w:sz="0" w:space="0" w:color="auto"/>
        <w:bottom w:val="none" w:sz="0" w:space="0" w:color="auto"/>
        <w:right w:val="none" w:sz="0" w:space="0" w:color="auto"/>
      </w:divBdr>
    </w:div>
    <w:div w:id="1636370046">
      <w:bodyDiv w:val="1"/>
      <w:marLeft w:val="0"/>
      <w:marRight w:val="0"/>
      <w:marTop w:val="0"/>
      <w:marBottom w:val="0"/>
      <w:divBdr>
        <w:top w:val="none" w:sz="0" w:space="0" w:color="auto"/>
        <w:left w:val="none" w:sz="0" w:space="0" w:color="auto"/>
        <w:bottom w:val="none" w:sz="0" w:space="0" w:color="auto"/>
        <w:right w:val="none" w:sz="0" w:space="0" w:color="auto"/>
      </w:divBdr>
    </w:div>
    <w:div w:id="1689795175">
      <w:bodyDiv w:val="1"/>
      <w:marLeft w:val="0"/>
      <w:marRight w:val="0"/>
      <w:marTop w:val="0"/>
      <w:marBottom w:val="0"/>
      <w:divBdr>
        <w:top w:val="none" w:sz="0" w:space="0" w:color="auto"/>
        <w:left w:val="none" w:sz="0" w:space="0" w:color="auto"/>
        <w:bottom w:val="none" w:sz="0" w:space="0" w:color="auto"/>
        <w:right w:val="none" w:sz="0" w:space="0" w:color="auto"/>
      </w:divBdr>
    </w:div>
    <w:div w:id="1896425617">
      <w:bodyDiv w:val="1"/>
      <w:marLeft w:val="0"/>
      <w:marRight w:val="0"/>
      <w:marTop w:val="0"/>
      <w:marBottom w:val="0"/>
      <w:divBdr>
        <w:top w:val="none" w:sz="0" w:space="0" w:color="auto"/>
        <w:left w:val="none" w:sz="0" w:space="0" w:color="auto"/>
        <w:bottom w:val="none" w:sz="0" w:space="0" w:color="auto"/>
        <w:right w:val="none" w:sz="0" w:space="0" w:color="auto"/>
      </w:divBdr>
    </w:div>
    <w:div w:id="1922324197">
      <w:bodyDiv w:val="1"/>
      <w:marLeft w:val="0"/>
      <w:marRight w:val="0"/>
      <w:marTop w:val="0"/>
      <w:marBottom w:val="0"/>
      <w:divBdr>
        <w:top w:val="none" w:sz="0" w:space="0" w:color="auto"/>
        <w:left w:val="none" w:sz="0" w:space="0" w:color="auto"/>
        <w:bottom w:val="none" w:sz="0" w:space="0" w:color="auto"/>
        <w:right w:val="none" w:sz="0" w:space="0" w:color="auto"/>
      </w:divBdr>
    </w:div>
    <w:div w:id="1956017901">
      <w:bodyDiv w:val="1"/>
      <w:marLeft w:val="0"/>
      <w:marRight w:val="0"/>
      <w:marTop w:val="0"/>
      <w:marBottom w:val="0"/>
      <w:divBdr>
        <w:top w:val="none" w:sz="0" w:space="0" w:color="auto"/>
        <w:left w:val="none" w:sz="0" w:space="0" w:color="auto"/>
        <w:bottom w:val="none" w:sz="0" w:space="0" w:color="auto"/>
        <w:right w:val="none" w:sz="0" w:space="0" w:color="auto"/>
      </w:divBdr>
    </w:div>
    <w:div w:id="1978416574">
      <w:bodyDiv w:val="1"/>
      <w:marLeft w:val="0"/>
      <w:marRight w:val="0"/>
      <w:marTop w:val="0"/>
      <w:marBottom w:val="0"/>
      <w:divBdr>
        <w:top w:val="none" w:sz="0" w:space="0" w:color="auto"/>
        <w:left w:val="none" w:sz="0" w:space="0" w:color="auto"/>
        <w:bottom w:val="none" w:sz="0" w:space="0" w:color="auto"/>
        <w:right w:val="none" w:sz="0" w:space="0" w:color="auto"/>
      </w:divBdr>
    </w:div>
    <w:div w:id="2024626946">
      <w:bodyDiv w:val="1"/>
      <w:marLeft w:val="0"/>
      <w:marRight w:val="0"/>
      <w:marTop w:val="0"/>
      <w:marBottom w:val="0"/>
      <w:divBdr>
        <w:top w:val="none" w:sz="0" w:space="0" w:color="auto"/>
        <w:left w:val="none" w:sz="0" w:space="0" w:color="auto"/>
        <w:bottom w:val="none" w:sz="0" w:space="0" w:color="auto"/>
        <w:right w:val="none" w:sz="0" w:space="0" w:color="auto"/>
      </w:divBdr>
    </w:div>
    <w:div w:id="2066293402">
      <w:bodyDiv w:val="1"/>
      <w:marLeft w:val="0"/>
      <w:marRight w:val="0"/>
      <w:marTop w:val="0"/>
      <w:marBottom w:val="0"/>
      <w:divBdr>
        <w:top w:val="none" w:sz="0" w:space="0" w:color="auto"/>
        <w:left w:val="none" w:sz="0" w:space="0" w:color="auto"/>
        <w:bottom w:val="none" w:sz="0" w:space="0" w:color="auto"/>
        <w:right w:val="none" w:sz="0" w:space="0" w:color="auto"/>
      </w:divBdr>
    </w:div>
    <w:div w:id="2067409912">
      <w:bodyDiv w:val="1"/>
      <w:marLeft w:val="0"/>
      <w:marRight w:val="0"/>
      <w:marTop w:val="0"/>
      <w:marBottom w:val="0"/>
      <w:divBdr>
        <w:top w:val="none" w:sz="0" w:space="0" w:color="auto"/>
        <w:left w:val="none" w:sz="0" w:space="0" w:color="auto"/>
        <w:bottom w:val="none" w:sz="0" w:space="0" w:color="auto"/>
        <w:right w:val="none" w:sz="0" w:space="0" w:color="auto"/>
      </w:divBdr>
    </w:div>
    <w:div w:id="2081562801">
      <w:bodyDiv w:val="1"/>
      <w:marLeft w:val="0"/>
      <w:marRight w:val="0"/>
      <w:marTop w:val="0"/>
      <w:marBottom w:val="0"/>
      <w:divBdr>
        <w:top w:val="none" w:sz="0" w:space="0" w:color="auto"/>
        <w:left w:val="none" w:sz="0" w:space="0" w:color="auto"/>
        <w:bottom w:val="none" w:sz="0" w:space="0" w:color="auto"/>
        <w:right w:val="none" w:sz="0" w:space="0" w:color="auto"/>
      </w:divBdr>
    </w:div>
    <w:div w:id="2142916601">
      <w:bodyDiv w:val="1"/>
      <w:marLeft w:val="0"/>
      <w:marRight w:val="0"/>
      <w:marTop w:val="0"/>
      <w:marBottom w:val="0"/>
      <w:divBdr>
        <w:top w:val="none" w:sz="0" w:space="0" w:color="auto"/>
        <w:left w:val="none" w:sz="0" w:space="0" w:color="auto"/>
        <w:bottom w:val="none" w:sz="0" w:space="0" w:color="auto"/>
        <w:right w:val="none" w:sz="0" w:space="0" w:color="auto"/>
      </w:divBdr>
    </w:div>
    <w:div w:id="214330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ECA%20-%20Early%20Childhood%20Australia\ECA%20Policies\Policy%20Template\ECA_Policy_doc_template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66FF2-10BA-4D65-9710-EDA636672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ECA_Policy_doc_template_2016</Template>
  <TotalTime>49</TotalTime>
  <Pages>6</Pages>
  <Words>1871</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Mumby</dc:creator>
  <cp:lastModifiedBy>Monique Mumby</cp:lastModifiedBy>
  <cp:revision>4</cp:revision>
  <cp:lastPrinted>2015-07-21T05:27:00Z</cp:lastPrinted>
  <dcterms:created xsi:type="dcterms:W3CDTF">2016-05-11T01:31:00Z</dcterms:created>
  <dcterms:modified xsi:type="dcterms:W3CDTF">2016-05-12T00:58:00Z</dcterms:modified>
</cp:coreProperties>
</file>